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ACA2" w14:textId="40D96538" w:rsidR="00F8721A" w:rsidRDefault="005D0355" w:rsidP="00D6003A">
      <w:pPr>
        <w:suppressAutoHyphens/>
        <w:spacing w:after="120" w:line="276" w:lineRule="auto"/>
        <w:jc w:val="right"/>
        <w:rPr>
          <w:rFonts w:asciiTheme="minorHAnsi" w:hAnsiTheme="minorHAnsi" w:cstheme="minorHAnsi"/>
          <w:sz w:val="24"/>
          <w:szCs w:val="24"/>
          <w:lang w:eastAsia="zh-CN"/>
        </w:rPr>
      </w:pPr>
      <w:r w:rsidRPr="00260AAD">
        <w:rPr>
          <w:rFonts w:asciiTheme="minorHAnsi" w:hAnsiTheme="minorHAnsi" w:cstheme="minorHAnsi"/>
          <w:iCs/>
          <w:sz w:val="24"/>
          <w:szCs w:val="24"/>
          <w:lang w:eastAsia="zh-CN"/>
        </w:rPr>
        <w:t>Warszawa,</w:t>
      </w:r>
      <w:r w:rsidR="000C7B63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 </w:t>
      </w:r>
      <w:r w:rsidR="006E0902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9 </w:t>
      </w:r>
      <w:r w:rsidR="004631D8">
        <w:rPr>
          <w:rFonts w:asciiTheme="minorHAnsi" w:hAnsiTheme="minorHAnsi" w:cstheme="minorHAnsi"/>
          <w:iCs/>
          <w:sz w:val="24"/>
          <w:szCs w:val="24"/>
          <w:lang w:eastAsia="zh-CN"/>
        </w:rPr>
        <w:t xml:space="preserve">kwietnia </w:t>
      </w:r>
      <w:r w:rsidR="0044490D">
        <w:rPr>
          <w:rFonts w:asciiTheme="minorHAnsi" w:hAnsiTheme="minorHAnsi" w:cstheme="minorHAnsi"/>
          <w:iCs/>
          <w:sz w:val="24"/>
          <w:szCs w:val="24"/>
          <w:lang w:eastAsia="zh-CN"/>
        </w:rPr>
        <w:t>20</w:t>
      </w:r>
      <w:r w:rsidR="00851192">
        <w:rPr>
          <w:rFonts w:asciiTheme="minorHAnsi" w:hAnsiTheme="minorHAnsi" w:cstheme="minorHAnsi"/>
          <w:iCs/>
          <w:sz w:val="24"/>
          <w:szCs w:val="24"/>
          <w:lang w:eastAsia="zh-CN"/>
        </w:rPr>
        <w:t>20</w:t>
      </w:r>
      <w:r w:rsidR="0001707E">
        <w:rPr>
          <w:rFonts w:asciiTheme="minorHAnsi" w:hAnsiTheme="minorHAnsi" w:cstheme="minorHAnsi"/>
          <w:sz w:val="24"/>
          <w:szCs w:val="24"/>
          <w:lang w:eastAsia="zh-CN"/>
        </w:rPr>
        <w:t xml:space="preserve"> r. </w:t>
      </w:r>
    </w:p>
    <w:p w14:paraId="1C5EF96B" w14:textId="77777777" w:rsidR="00E030C1" w:rsidRPr="00F8721A" w:rsidRDefault="00E030C1" w:rsidP="00F8721A">
      <w:pPr>
        <w:suppressAutoHyphens/>
        <w:spacing w:after="120" w:line="276" w:lineRule="auto"/>
        <w:jc w:val="right"/>
        <w:rPr>
          <w:rFonts w:asciiTheme="minorHAnsi" w:hAnsiTheme="minorHAnsi" w:cstheme="minorHAnsi"/>
          <w:sz w:val="24"/>
          <w:szCs w:val="24"/>
          <w:lang w:eastAsia="zh-CN"/>
        </w:rPr>
      </w:pPr>
    </w:p>
    <w:p w14:paraId="340D560D" w14:textId="2B1A9BA0" w:rsidR="00AA0E9F" w:rsidRDefault="005D0355" w:rsidP="00F8721A">
      <w:pPr>
        <w:suppressAutoHyphens/>
        <w:spacing w:after="120" w:line="276" w:lineRule="auto"/>
        <w:ind w:right="-278"/>
        <w:jc w:val="center"/>
        <w:rPr>
          <w:rFonts w:asciiTheme="minorHAnsi" w:hAnsiTheme="minorHAnsi" w:cstheme="minorHAnsi"/>
          <w:b/>
          <w:sz w:val="24"/>
          <w:szCs w:val="24"/>
          <w:lang w:eastAsia="zh-CN"/>
        </w:rPr>
      </w:pPr>
      <w:r>
        <w:rPr>
          <w:rFonts w:asciiTheme="minorHAnsi" w:hAnsiTheme="minorHAnsi" w:cstheme="minorHAnsi"/>
          <w:b/>
          <w:sz w:val="24"/>
          <w:szCs w:val="24"/>
          <w:lang w:eastAsia="zh-CN"/>
        </w:rPr>
        <w:t>Badanie rynku – zapytanie o koszty zamówienia</w:t>
      </w:r>
    </w:p>
    <w:p w14:paraId="10696B97" w14:textId="20AC3C9C" w:rsidR="00AA0E9F" w:rsidRDefault="005D0355" w:rsidP="00F8721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0AAD">
        <w:rPr>
          <w:rFonts w:asciiTheme="minorHAnsi" w:hAnsiTheme="minorHAnsi" w:cstheme="minorHAnsi"/>
          <w:sz w:val="24"/>
          <w:szCs w:val="24"/>
        </w:rPr>
        <w:t xml:space="preserve">Państwowe Gospodarstwo Wodne Wody Polskie </w:t>
      </w:r>
      <w:r w:rsidR="00AA0E9F">
        <w:rPr>
          <w:rFonts w:asciiTheme="minorHAnsi" w:hAnsiTheme="minorHAnsi" w:cstheme="minorHAnsi"/>
          <w:sz w:val="24"/>
          <w:szCs w:val="24"/>
        </w:rPr>
        <w:t xml:space="preserve">zwraca się z </w:t>
      </w:r>
      <w:r w:rsidR="000242DD">
        <w:rPr>
          <w:rFonts w:asciiTheme="minorHAnsi" w:hAnsiTheme="minorHAnsi" w:cstheme="minorHAnsi"/>
          <w:sz w:val="24"/>
          <w:szCs w:val="24"/>
        </w:rPr>
        <w:t xml:space="preserve">uprzejmą </w:t>
      </w:r>
      <w:r w:rsidR="00AA0E9F">
        <w:rPr>
          <w:rFonts w:asciiTheme="minorHAnsi" w:hAnsiTheme="minorHAnsi" w:cstheme="minorHAnsi"/>
          <w:sz w:val="24"/>
          <w:szCs w:val="24"/>
        </w:rPr>
        <w:t>prośbą</w:t>
      </w:r>
      <w:r w:rsidRPr="00260AAD">
        <w:rPr>
          <w:rFonts w:asciiTheme="minorHAnsi" w:hAnsiTheme="minorHAnsi" w:cstheme="minorHAnsi"/>
          <w:sz w:val="24"/>
          <w:szCs w:val="24"/>
        </w:rPr>
        <w:t xml:space="preserve"> o podanie kwoty szacunkowej wykonania </w:t>
      </w:r>
      <w:bookmarkStart w:id="0" w:name="_Hlk2161452"/>
      <w:r w:rsidR="000C7B63">
        <w:rPr>
          <w:rFonts w:asciiTheme="minorHAnsi" w:hAnsiTheme="minorHAnsi" w:cstheme="minorHAnsi"/>
          <w:sz w:val="24"/>
          <w:szCs w:val="24"/>
        </w:rPr>
        <w:t xml:space="preserve">zlecenia </w:t>
      </w:r>
      <w:r>
        <w:rPr>
          <w:rFonts w:asciiTheme="minorHAnsi" w:hAnsiTheme="minorHAnsi" w:cstheme="minorHAnsi"/>
          <w:sz w:val="24"/>
          <w:szCs w:val="24"/>
        </w:rPr>
        <w:t>pn.:</w:t>
      </w:r>
    </w:p>
    <w:p w14:paraId="08CA9226" w14:textId="3AD663D5" w:rsidR="005D0355" w:rsidRDefault="007241D4" w:rsidP="00F8721A">
      <w:pPr>
        <w:pStyle w:val="Akapitzlist"/>
        <w:spacing w:after="120" w:line="276" w:lineRule="auto"/>
        <w:ind w:left="0"/>
        <w:rPr>
          <w:b/>
          <w:i/>
          <w:sz w:val="24"/>
          <w:szCs w:val="24"/>
        </w:rPr>
      </w:pPr>
      <w:r w:rsidRPr="00FA7F2B">
        <w:rPr>
          <w:b/>
          <w:i/>
          <w:sz w:val="24"/>
          <w:szCs w:val="24"/>
        </w:rPr>
        <w:t xml:space="preserve">Badania </w:t>
      </w:r>
      <w:r w:rsidR="00371306" w:rsidRPr="00FA7F2B">
        <w:rPr>
          <w:b/>
          <w:i/>
          <w:sz w:val="24"/>
          <w:szCs w:val="24"/>
        </w:rPr>
        <w:t>archeologiczne w formie weryfikacji i badań powierzchniowych</w:t>
      </w:r>
      <w:r w:rsidR="00C66BD7" w:rsidRPr="00FA7F2B">
        <w:rPr>
          <w:b/>
          <w:i/>
          <w:sz w:val="24"/>
          <w:szCs w:val="24"/>
        </w:rPr>
        <w:t xml:space="preserve"> z</w:t>
      </w:r>
      <w:r w:rsidR="00FA7F2B">
        <w:rPr>
          <w:b/>
          <w:i/>
          <w:sz w:val="24"/>
          <w:szCs w:val="24"/>
        </w:rPr>
        <w:t> </w:t>
      </w:r>
      <w:r w:rsidR="00C66BD7" w:rsidRPr="00FA7F2B">
        <w:rPr>
          <w:b/>
          <w:i/>
          <w:sz w:val="24"/>
          <w:szCs w:val="24"/>
        </w:rPr>
        <w:t>uwzględnieniem kontekstu rzecznego</w:t>
      </w:r>
      <w:r w:rsidR="00371306" w:rsidRPr="00FA7F2B">
        <w:rPr>
          <w:b/>
          <w:i/>
          <w:sz w:val="24"/>
          <w:szCs w:val="24"/>
        </w:rPr>
        <w:t xml:space="preserve"> w związku z budową Stopnia Wodnego na Wiśle poniżej Włocławka</w:t>
      </w:r>
      <w:r w:rsidR="00371306" w:rsidRPr="00FA7F2B">
        <w:rPr>
          <w:rFonts w:asciiTheme="minorHAnsi" w:hAnsiTheme="minorHAnsi" w:cstheme="minorBidi"/>
          <w:b/>
          <w:i/>
          <w:sz w:val="24"/>
          <w:szCs w:val="24"/>
        </w:rPr>
        <w:t xml:space="preserve"> - l</w:t>
      </w:r>
      <w:r w:rsidR="005D0355" w:rsidRPr="00FA7F2B">
        <w:rPr>
          <w:rFonts w:asciiTheme="minorHAnsi" w:hAnsiTheme="minorHAnsi" w:cstheme="minorBidi"/>
          <w:b/>
          <w:i/>
          <w:sz w:val="24"/>
          <w:szCs w:val="24"/>
        </w:rPr>
        <w:t>okalizacja Siarzewo</w:t>
      </w:r>
      <w:r w:rsidR="00371306" w:rsidRPr="00FA7F2B">
        <w:rPr>
          <w:b/>
          <w:i/>
          <w:sz w:val="24"/>
          <w:szCs w:val="24"/>
        </w:rPr>
        <w:t>.</w:t>
      </w:r>
    </w:p>
    <w:p w14:paraId="4DC0B5C6" w14:textId="77777777" w:rsidR="00F8721A" w:rsidRPr="00DE6C63" w:rsidRDefault="00F8721A" w:rsidP="00F8721A">
      <w:pPr>
        <w:pStyle w:val="Akapitzlist"/>
        <w:spacing w:line="276" w:lineRule="auto"/>
        <w:ind w:left="0"/>
        <w:rPr>
          <w:b/>
          <w:i/>
          <w:sz w:val="24"/>
          <w:szCs w:val="24"/>
        </w:rPr>
      </w:pPr>
    </w:p>
    <w:bookmarkEnd w:id="0"/>
    <w:p w14:paraId="0FA362EF" w14:textId="681BE532" w:rsidR="005D0355" w:rsidRPr="00260AAD" w:rsidRDefault="00FA7F2B" w:rsidP="00BD55AA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CHARAKTERYSTYKA INWESTYCJI </w:t>
      </w:r>
    </w:p>
    <w:p w14:paraId="7F68C2EC" w14:textId="5683DE31" w:rsidR="00276FA6" w:rsidRDefault="00C66BD7" w:rsidP="0099161E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Inwestycja dotycząca </w:t>
      </w:r>
      <w:r w:rsidR="00F52B1B" w:rsidRPr="00F52B1B">
        <w:rPr>
          <w:rFonts w:asciiTheme="minorHAnsi" w:hAnsiTheme="minorHAnsi" w:cstheme="minorHAnsi"/>
          <w:sz w:val="24"/>
          <w:szCs w:val="24"/>
        </w:rPr>
        <w:t>stopnia wod</w:t>
      </w:r>
      <w:r w:rsidR="00371306">
        <w:rPr>
          <w:rFonts w:asciiTheme="minorHAnsi" w:hAnsiTheme="minorHAnsi" w:cstheme="minorHAnsi"/>
          <w:sz w:val="24"/>
          <w:szCs w:val="24"/>
        </w:rPr>
        <w:t>nego na Wiśle poniżej Włocławka</w:t>
      </w:r>
      <w:r w:rsidR="00F52B1B" w:rsidRPr="00F52B1B">
        <w:rPr>
          <w:rFonts w:asciiTheme="minorHAnsi" w:hAnsiTheme="minorHAnsi" w:cstheme="minorHAnsi"/>
          <w:sz w:val="24"/>
          <w:szCs w:val="24"/>
        </w:rPr>
        <w:t xml:space="preserve"> związana będzie </w:t>
      </w:r>
      <w:r>
        <w:rPr>
          <w:rFonts w:asciiTheme="minorHAnsi" w:hAnsiTheme="minorHAnsi" w:cstheme="minorHAnsi"/>
          <w:sz w:val="24"/>
          <w:szCs w:val="24"/>
        </w:rPr>
        <w:t>z budową rozległej budowli</w:t>
      </w:r>
      <w:r w:rsidR="002745BA">
        <w:rPr>
          <w:rFonts w:asciiTheme="minorHAnsi" w:hAnsiTheme="minorHAnsi" w:cstheme="minorHAnsi"/>
          <w:sz w:val="24"/>
          <w:szCs w:val="24"/>
        </w:rPr>
        <w:t xml:space="preserve"> hydrotechniczno-energetycznej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52B1B" w:rsidRPr="00F52B1B">
        <w:rPr>
          <w:rFonts w:asciiTheme="minorHAnsi" w:hAnsiTheme="minorHAnsi" w:cstheme="minorHAnsi"/>
          <w:sz w:val="24"/>
          <w:szCs w:val="24"/>
        </w:rPr>
        <w:t>w</w:t>
      </w:r>
      <w:r>
        <w:rPr>
          <w:rFonts w:asciiTheme="minorHAnsi" w:hAnsiTheme="minorHAnsi" w:cstheme="minorHAnsi"/>
          <w:sz w:val="24"/>
          <w:szCs w:val="24"/>
        </w:rPr>
        <w:t>raz z infrastrukturą techniczną</w:t>
      </w:r>
      <w:r w:rsidR="000C7B63">
        <w:rPr>
          <w:rFonts w:asciiTheme="minorHAnsi" w:hAnsiTheme="minorHAnsi" w:cstheme="minorHAnsi"/>
          <w:sz w:val="24"/>
          <w:szCs w:val="24"/>
        </w:rPr>
        <w:t xml:space="preserve"> i</w:t>
      </w:r>
      <w:r w:rsidR="00112DFB">
        <w:rPr>
          <w:rFonts w:asciiTheme="minorHAnsi" w:hAnsiTheme="minorHAnsi" w:cstheme="minorHAnsi"/>
          <w:sz w:val="24"/>
          <w:szCs w:val="24"/>
        </w:rPr>
        <w:t> </w:t>
      </w:r>
      <w:r w:rsidR="000C7B63">
        <w:rPr>
          <w:rFonts w:asciiTheme="minorHAnsi" w:hAnsiTheme="minorHAnsi" w:cstheme="minorHAnsi"/>
          <w:sz w:val="24"/>
          <w:szCs w:val="24"/>
        </w:rPr>
        <w:t>środowiskową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12DFB">
        <w:rPr>
          <w:rFonts w:asciiTheme="minorHAnsi" w:hAnsiTheme="minorHAnsi" w:cstheme="minorHAnsi"/>
          <w:sz w:val="24"/>
          <w:szCs w:val="24"/>
        </w:rPr>
        <w:t>(</w:t>
      </w:r>
      <w:r>
        <w:rPr>
          <w:rFonts w:asciiTheme="minorHAnsi" w:hAnsiTheme="minorHAnsi" w:cstheme="minorHAnsi"/>
          <w:sz w:val="24"/>
          <w:szCs w:val="24"/>
        </w:rPr>
        <w:t>w tym: zaporami bocznymi</w:t>
      </w:r>
      <w:r w:rsidR="002745BA">
        <w:rPr>
          <w:rFonts w:asciiTheme="minorHAnsi" w:hAnsiTheme="minorHAnsi" w:cstheme="minorHAnsi"/>
          <w:sz w:val="24"/>
          <w:szCs w:val="24"/>
        </w:rPr>
        <w:t xml:space="preserve"> </w:t>
      </w:r>
      <w:r w:rsidR="000242DD">
        <w:rPr>
          <w:rFonts w:asciiTheme="minorHAnsi" w:hAnsiTheme="minorHAnsi" w:cstheme="minorHAnsi"/>
          <w:sz w:val="24"/>
          <w:szCs w:val="24"/>
        </w:rPr>
        <w:t>i kanałem obejścia</w:t>
      </w:r>
      <w:r w:rsidR="003C7A73">
        <w:rPr>
          <w:rFonts w:asciiTheme="minorHAnsi" w:hAnsiTheme="minorHAnsi" w:cstheme="minorHAnsi"/>
          <w:sz w:val="24"/>
          <w:szCs w:val="24"/>
        </w:rPr>
        <w:t xml:space="preserve"> etc.</w:t>
      </w:r>
      <w:r w:rsidR="00112DFB">
        <w:rPr>
          <w:rFonts w:asciiTheme="minorHAnsi" w:hAnsiTheme="minorHAnsi" w:cstheme="minorHAnsi"/>
          <w:sz w:val="24"/>
          <w:szCs w:val="24"/>
        </w:rPr>
        <w:t>)</w:t>
      </w:r>
      <w:r w:rsidR="002745BA">
        <w:rPr>
          <w:rFonts w:asciiTheme="minorHAnsi" w:hAnsiTheme="minorHAnsi" w:cstheme="minorHAnsi"/>
          <w:sz w:val="24"/>
          <w:szCs w:val="24"/>
        </w:rPr>
        <w:t xml:space="preserve">. Powstaną </w:t>
      </w:r>
      <w:r w:rsidRPr="00F52B1B">
        <w:rPr>
          <w:rFonts w:asciiTheme="minorHAnsi" w:hAnsiTheme="minorHAnsi" w:cstheme="minorHAnsi"/>
          <w:sz w:val="24"/>
          <w:szCs w:val="24"/>
        </w:rPr>
        <w:t xml:space="preserve">tymczasowe drogi techniczne </w:t>
      </w:r>
      <w:r w:rsidR="00112DFB">
        <w:rPr>
          <w:rFonts w:asciiTheme="minorHAnsi" w:hAnsiTheme="minorHAnsi" w:cstheme="minorHAnsi"/>
          <w:sz w:val="24"/>
          <w:szCs w:val="24"/>
        </w:rPr>
        <w:t>i</w:t>
      </w:r>
      <w:r w:rsidR="00112DFB" w:rsidRPr="00F52B1B">
        <w:rPr>
          <w:rFonts w:asciiTheme="minorHAnsi" w:hAnsiTheme="minorHAnsi" w:cstheme="minorHAnsi"/>
          <w:sz w:val="24"/>
          <w:szCs w:val="24"/>
        </w:rPr>
        <w:t xml:space="preserve"> </w:t>
      </w:r>
      <w:r w:rsidRPr="00F52B1B">
        <w:rPr>
          <w:rFonts w:asciiTheme="minorHAnsi" w:hAnsiTheme="minorHAnsi" w:cstheme="minorHAnsi"/>
          <w:sz w:val="24"/>
          <w:szCs w:val="24"/>
        </w:rPr>
        <w:t>drogi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52B1B">
        <w:rPr>
          <w:rFonts w:asciiTheme="minorHAnsi" w:hAnsiTheme="minorHAnsi" w:cstheme="minorHAnsi"/>
          <w:sz w:val="24"/>
          <w:szCs w:val="24"/>
        </w:rPr>
        <w:t xml:space="preserve">dojazdowe do urządzeń </w:t>
      </w:r>
      <w:r w:rsidR="00FA7F2B">
        <w:rPr>
          <w:rFonts w:asciiTheme="minorHAnsi" w:hAnsiTheme="minorHAnsi" w:cstheme="minorHAnsi"/>
          <w:sz w:val="24"/>
          <w:szCs w:val="24"/>
        </w:rPr>
        <w:t>oraz</w:t>
      </w:r>
      <w:r w:rsidRPr="00F52B1B">
        <w:rPr>
          <w:rFonts w:asciiTheme="minorHAnsi" w:hAnsiTheme="minorHAnsi" w:cstheme="minorHAnsi"/>
          <w:sz w:val="24"/>
          <w:szCs w:val="24"/>
        </w:rPr>
        <w:t xml:space="preserve"> nowe </w:t>
      </w:r>
      <w:r w:rsidR="00FA7F2B">
        <w:rPr>
          <w:rFonts w:asciiTheme="minorHAnsi" w:hAnsiTheme="minorHAnsi" w:cstheme="minorHAnsi"/>
          <w:sz w:val="24"/>
          <w:szCs w:val="24"/>
        </w:rPr>
        <w:t xml:space="preserve">przyłącza energetyczne </w:t>
      </w:r>
      <w:r w:rsidR="00112DFB">
        <w:rPr>
          <w:rFonts w:asciiTheme="minorHAnsi" w:hAnsiTheme="minorHAnsi" w:cstheme="minorHAnsi"/>
          <w:sz w:val="24"/>
          <w:szCs w:val="24"/>
        </w:rPr>
        <w:t>wraz z </w:t>
      </w:r>
      <w:r w:rsidRPr="00F52B1B">
        <w:rPr>
          <w:rFonts w:asciiTheme="minorHAnsi" w:hAnsiTheme="minorHAnsi" w:cstheme="minorHAnsi"/>
          <w:sz w:val="24"/>
          <w:szCs w:val="24"/>
        </w:rPr>
        <w:t>wyprowadzenia</w:t>
      </w:r>
      <w:r w:rsidR="00112DFB">
        <w:rPr>
          <w:rFonts w:asciiTheme="minorHAnsi" w:hAnsiTheme="minorHAnsi" w:cstheme="minorHAnsi"/>
          <w:sz w:val="24"/>
          <w:szCs w:val="24"/>
        </w:rPr>
        <w:t>mi</w:t>
      </w:r>
      <w:r w:rsidRPr="00F52B1B">
        <w:rPr>
          <w:rFonts w:asciiTheme="minorHAnsi" w:hAnsiTheme="minorHAnsi" w:cstheme="minorHAnsi"/>
          <w:sz w:val="24"/>
          <w:szCs w:val="24"/>
        </w:rPr>
        <w:t xml:space="preserve"> energii elektrycznej liniami podziemnymi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A7F2B">
        <w:rPr>
          <w:rFonts w:asciiTheme="minorHAnsi" w:hAnsiTheme="minorHAnsi" w:cstheme="minorHAnsi"/>
          <w:sz w:val="24"/>
          <w:szCs w:val="24"/>
        </w:rPr>
        <w:t xml:space="preserve">i napowietrznymi (w tym </w:t>
      </w:r>
      <w:r w:rsidRPr="00F52B1B">
        <w:rPr>
          <w:rFonts w:asciiTheme="minorHAnsi" w:hAnsiTheme="minorHAnsi" w:cstheme="minorHAnsi"/>
          <w:sz w:val="24"/>
          <w:szCs w:val="24"/>
        </w:rPr>
        <w:t>słupowymi</w:t>
      </w:r>
      <w:r w:rsidR="00FA7F2B">
        <w:rPr>
          <w:rFonts w:asciiTheme="minorHAnsi" w:hAnsiTheme="minorHAnsi" w:cstheme="minorHAnsi"/>
          <w:sz w:val="24"/>
          <w:szCs w:val="24"/>
        </w:rPr>
        <w:t>)</w:t>
      </w:r>
      <w:r w:rsidRPr="00F52B1B">
        <w:rPr>
          <w:rFonts w:asciiTheme="minorHAnsi" w:hAnsiTheme="minorHAnsi" w:cstheme="minorHAnsi"/>
          <w:sz w:val="24"/>
          <w:szCs w:val="24"/>
        </w:rPr>
        <w:t>.</w:t>
      </w:r>
      <w:r w:rsidR="002745BA">
        <w:rPr>
          <w:rFonts w:asciiTheme="minorHAnsi" w:hAnsiTheme="minorHAnsi" w:cstheme="minorHAnsi"/>
          <w:sz w:val="24"/>
          <w:szCs w:val="24"/>
        </w:rPr>
        <w:t xml:space="preserve"> Budowa jazu będzie skutkowała p</w:t>
      </w:r>
      <w:r w:rsidR="00F52B1B" w:rsidRPr="00F52B1B">
        <w:rPr>
          <w:rFonts w:asciiTheme="minorHAnsi" w:hAnsiTheme="minorHAnsi" w:cstheme="minorHAnsi"/>
          <w:sz w:val="24"/>
          <w:szCs w:val="24"/>
        </w:rPr>
        <w:t xml:space="preserve">odniesieniem lustra wód płynących na rzece Wiśle </w:t>
      </w:r>
      <w:r w:rsidR="00FA7F2B">
        <w:rPr>
          <w:rFonts w:asciiTheme="minorHAnsi" w:hAnsiTheme="minorHAnsi" w:cstheme="minorHAnsi"/>
          <w:sz w:val="24"/>
          <w:szCs w:val="24"/>
        </w:rPr>
        <w:t xml:space="preserve">co spowoduje </w:t>
      </w:r>
      <w:r w:rsidR="00F52B1B" w:rsidRPr="00F52B1B">
        <w:rPr>
          <w:rFonts w:asciiTheme="minorHAnsi" w:hAnsiTheme="minorHAnsi" w:cstheme="minorHAnsi"/>
          <w:sz w:val="24"/>
          <w:szCs w:val="24"/>
        </w:rPr>
        <w:t>miejscowe zalania</w:t>
      </w:r>
      <w:r w:rsidR="00371306">
        <w:rPr>
          <w:rFonts w:asciiTheme="minorHAnsi" w:hAnsiTheme="minorHAnsi" w:cstheme="minorHAnsi"/>
          <w:sz w:val="24"/>
          <w:szCs w:val="24"/>
        </w:rPr>
        <w:t xml:space="preserve"> </w:t>
      </w:r>
      <w:r w:rsidR="00FA7F2B">
        <w:rPr>
          <w:rFonts w:asciiTheme="minorHAnsi" w:hAnsiTheme="minorHAnsi" w:cstheme="minorHAnsi"/>
          <w:sz w:val="24"/>
          <w:szCs w:val="24"/>
        </w:rPr>
        <w:t>prowadzące do stałego powiększenia szerokości koryta rzeki oraz podniesienia</w:t>
      </w:r>
      <w:r w:rsidR="00F52B1B" w:rsidRPr="00F52B1B">
        <w:rPr>
          <w:rFonts w:asciiTheme="minorHAnsi" w:hAnsiTheme="minorHAnsi" w:cstheme="minorHAnsi"/>
          <w:sz w:val="24"/>
          <w:szCs w:val="24"/>
        </w:rPr>
        <w:t xml:space="preserve"> poziomu wód gruntowyc</w:t>
      </w:r>
      <w:r w:rsidR="00FA7F2B">
        <w:rPr>
          <w:rFonts w:asciiTheme="minorHAnsi" w:hAnsiTheme="minorHAnsi" w:cstheme="minorHAnsi"/>
          <w:sz w:val="24"/>
          <w:szCs w:val="24"/>
        </w:rPr>
        <w:t xml:space="preserve">h. Pracami towarzyszącymi będą </w:t>
      </w:r>
      <w:r w:rsidR="000242DD">
        <w:rPr>
          <w:rFonts w:asciiTheme="minorHAnsi" w:hAnsiTheme="minorHAnsi" w:cstheme="minorHAnsi"/>
          <w:sz w:val="24"/>
          <w:szCs w:val="24"/>
        </w:rPr>
        <w:t xml:space="preserve">m.in. </w:t>
      </w:r>
      <w:r w:rsidR="00FA7F2B">
        <w:rPr>
          <w:rFonts w:asciiTheme="minorHAnsi" w:hAnsiTheme="minorHAnsi" w:cstheme="minorHAnsi"/>
          <w:sz w:val="24"/>
          <w:szCs w:val="24"/>
        </w:rPr>
        <w:t>kompensacje przyrodnicze</w:t>
      </w:r>
      <w:r w:rsidR="00371306">
        <w:rPr>
          <w:rFonts w:asciiTheme="minorHAnsi" w:hAnsiTheme="minorHAnsi" w:cstheme="minorHAnsi"/>
          <w:sz w:val="24"/>
          <w:szCs w:val="24"/>
        </w:rPr>
        <w:t xml:space="preserve"> </w:t>
      </w:r>
      <w:r w:rsidR="00F52B1B" w:rsidRPr="00F52B1B">
        <w:rPr>
          <w:rFonts w:asciiTheme="minorHAnsi" w:hAnsiTheme="minorHAnsi" w:cstheme="minorHAnsi"/>
          <w:sz w:val="24"/>
          <w:szCs w:val="24"/>
        </w:rPr>
        <w:t xml:space="preserve">łęgów </w:t>
      </w:r>
      <w:r w:rsidR="00FA7F2B">
        <w:rPr>
          <w:rFonts w:asciiTheme="minorHAnsi" w:hAnsiTheme="minorHAnsi" w:cstheme="minorHAnsi"/>
          <w:sz w:val="24"/>
          <w:szCs w:val="24"/>
        </w:rPr>
        <w:t>realizowane poprzez</w:t>
      </w:r>
      <w:r w:rsidR="00F52B1B" w:rsidRPr="00F52B1B">
        <w:rPr>
          <w:rFonts w:asciiTheme="minorHAnsi" w:hAnsiTheme="minorHAnsi" w:cstheme="minorHAnsi"/>
          <w:sz w:val="24"/>
          <w:szCs w:val="24"/>
        </w:rPr>
        <w:t xml:space="preserve"> nowe nasadzenia</w:t>
      </w:r>
      <w:r w:rsidR="00872E64">
        <w:rPr>
          <w:rFonts w:asciiTheme="minorHAnsi" w:hAnsiTheme="minorHAnsi" w:cstheme="minorHAnsi"/>
          <w:sz w:val="24"/>
          <w:szCs w:val="24"/>
        </w:rPr>
        <w:t xml:space="preserve"> czy zabezpieczenie i trwałe zachowanie ruin zamku w Bobro</w:t>
      </w:r>
      <w:r w:rsidR="00DE6C63">
        <w:rPr>
          <w:rFonts w:asciiTheme="minorHAnsi" w:hAnsiTheme="minorHAnsi" w:cstheme="minorHAnsi"/>
          <w:sz w:val="24"/>
          <w:szCs w:val="24"/>
        </w:rPr>
        <w:t>w</w:t>
      </w:r>
      <w:r w:rsidR="00872E64">
        <w:rPr>
          <w:rFonts w:asciiTheme="minorHAnsi" w:hAnsiTheme="minorHAnsi" w:cstheme="minorHAnsi"/>
          <w:sz w:val="24"/>
          <w:szCs w:val="24"/>
        </w:rPr>
        <w:t>nikach.</w:t>
      </w:r>
      <w:r w:rsidR="00371306">
        <w:rPr>
          <w:rFonts w:asciiTheme="minorHAnsi" w:hAnsiTheme="minorHAnsi" w:cstheme="minorHAnsi"/>
          <w:sz w:val="24"/>
          <w:szCs w:val="24"/>
        </w:rPr>
        <w:t xml:space="preserve"> </w:t>
      </w:r>
      <w:r w:rsidR="00F52B1B" w:rsidRPr="00F52B1B">
        <w:rPr>
          <w:rFonts w:asciiTheme="minorHAnsi" w:hAnsiTheme="minorHAnsi" w:cstheme="minorHAnsi"/>
          <w:sz w:val="24"/>
          <w:szCs w:val="24"/>
        </w:rPr>
        <w:t>W z</w:t>
      </w:r>
      <w:r w:rsidR="002745BA">
        <w:rPr>
          <w:rFonts w:asciiTheme="minorHAnsi" w:hAnsiTheme="minorHAnsi" w:cstheme="minorHAnsi"/>
          <w:sz w:val="24"/>
          <w:szCs w:val="24"/>
        </w:rPr>
        <w:t>wiązku z</w:t>
      </w:r>
      <w:r w:rsidR="000C7B63">
        <w:rPr>
          <w:rFonts w:asciiTheme="minorHAnsi" w:hAnsiTheme="minorHAnsi" w:cstheme="minorHAnsi"/>
          <w:sz w:val="24"/>
          <w:szCs w:val="24"/>
        </w:rPr>
        <w:t> </w:t>
      </w:r>
      <w:r w:rsidR="00FA7F2B">
        <w:rPr>
          <w:rFonts w:asciiTheme="minorHAnsi" w:hAnsiTheme="minorHAnsi" w:cstheme="minorHAnsi"/>
          <w:sz w:val="24"/>
          <w:szCs w:val="24"/>
        </w:rPr>
        <w:t>planowanym</w:t>
      </w:r>
      <w:r w:rsidR="002745BA">
        <w:rPr>
          <w:rFonts w:asciiTheme="minorHAnsi" w:hAnsiTheme="minorHAnsi" w:cstheme="minorHAnsi"/>
          <w:sz w:val="24"/>
          <w:szCs w:val="24"/>
        </w:rPr>
        <w:t xml:space="preserve"> przez Państwowe Gospodarstwo Wodne Wody Polskie</w:t>
      </w:r>
      <w:r w:rsidR="00F52B1B" w:rsidRPr="00F52B1B">
        <w:rPr>
          <w:rFonts w:asciiTheme="minorHAnsi" w:hAnsiTheme="minorHAnsi" w:cstheme="minorHAnsi"/>
          <w:sz w:val="24"/>
          <w:szCs w:val="24"/>
        </w:rPr>
        <w:t xml:space="preserve"> </w:t>
      </w:r>
      <w:r w:rsidR="00FA7F2B">
        <w:rPr>
          <w:rFonts w:asciiTheme="minorHAnsi" w:hAnsiTheme="minorHAnsi" w:cstheme="minorHAnsi"/>
          <w:sz w:val="24"/>
          <w:szCs w:val="24"/>
        </w:rPr>
        <w:t xml:space="preserve">wykonaniem </w:t>
      </w:r>
      <w:r w:rsidR="00F52B1B" w:rsidRPr="00F52B1B">
        <w:rPr>
          <w:rFonts w:asciiTheme="minorHAnsi" w:hAnsiTheme="minorHAnsi" w:cstheme="minorHAnsi"/>
          <w:sz w:val="24"/>
          <w:szCs w:val="24"/>
        </w:rPr>
        <w:t>dokumentacji budowlanej</w:t>
      </w:r>
      <w:r w:rsidR="00371306">
        <w:rPr>
          <w:rFonts w:asciiTheme="minorHAnsi" w:hAnsiTheme="minorHAnsi" w:cstheme="minorHAnsi"/>
          <w:sz w:val="24"/>
          <w:szCs w:val="24"/>
        </w:rPr>
        <w:t xml:space="preserve"> </w:t>
      </w:r>
      <w:r w:rsidR="00FA7F2B">
        <w:rPr>
          <w:rFonts w:asciiTheme="minorHAnsi" w:hAnsiTheme="minorHAnsi" w:cstheme="minorHAnsi"/>
          <w:sz w:val="24"/>
          <w:szCs w:val="24"/>
        </w:rPr>
        <w:t>oraz samą budową stopnia wodnego</w:t>
      </w:r>
      <w:r w:rsidR="00F52B1B" w:rsidRPr="00F52B1B">
        <w:rPr>
          <w:rFonts w:asciiTheme="minorHAnsi" w:hAnsiTheme="minorHAnsi" w:cstheme="minorHAnsi"/>
          <w:sz w:val="24"/>
          <w:szCs w:val="24"/>
        </w:rPr>
        <w:t xml:space="preserve"> na Wiśle konieczne jest wykonanie archeologicznych</w:t>
      </w:r>
      <w:r w:rsidR="00371306">
        <w:rPr>
          <w:rFonts w:asciiTheme="minorHAnsi" w:hAnsiTheme="minorHAnsi" w:cstheme="minorHAnsi"/>
          <w:sz w:val="24"/>
          <w:szCs w:val="24"/>
        </w:rPr>
        <w:t xml:space="preserve"> </w:t>
      </w:r>
      <w:r w:rsidR="00F52B1B" w:rsidRPr="00F52B1B">
        <w:rPr>
          <w:rFonts w:asciiTheme="minorHAnsi" w:hAnsiTheme="minorHAnsi" w:cstheme="minorHAnsi"/>
          <w:sz w:val="24"/>
          <w:szCs w:val="24"/>
        </w:rPr>
        <w:t>badań powierzchniowych o charakter</w:t>
      </w:r>
      <w:r w:rsidR="002745BA">
        <w:rPr>
          <w:rFonts w:asciiTheme="minorHAnsi" w:hAnsiTheme="minorHAnsi" w:cstheme="minorHAnsi"/>
          <w:sz w:val="24"/>
          <w:szCs w:val="24"/>
        </w:rPr>
        <w:t>ze weryfikacyjno-rozpoznawczym na</w:t>
      </w:r>
      <w:r w:rsidR="00F52B1B" w:rsidRPr="00F52B1B">
        <w:rPr>
          <w:rFonts w:asciiTheme="minorHAnsi" w:hAnsiTheme="minorHAnsi" w:cstheme="minorHAnsi"/>
          <w:sz w:val="24"/>
          <w:szCs w:val="24"/>
        </w:rPr>
        <w:t xml:space="preserve"> obszarze oddziaływania</w:t>
      </w:r>
      <w:r w:rsidR="00371306">
        <w:rPr>
          <w:rFonts w:asciiTheme="minorHAnsi" w:hAnsiTheme="minorHAnsi" w:cstheme="minorHAnsi"/>
          <w:sz w:val="24"/>
          <w:szCs w:val="24"/>
        </w:rPr>
        <w:t xml:space="preserve"> </w:t>
      </w:r>
      <w:r w:rsidR="00276FA6">
        <w:rPr>
          <w:rFonts w:asciiTheme="minorHAnsi" w:hAnsiTheme="minorHAnsi" w:cstheme="minorHAnsi"/>
          <w:sz w:val="24"/>
          <w:szCs w:val="24"/>
        </w:rPr>
        <w:t>planowanej inwestycji</w:t>
      </w:r>
      <w:r w:rsidR="003C7A73">
        <w:rPr>
          <w:rFonts w:asciiTheme="minorHAnsi" w:hAnsiTheme="minorHAnsi" w:cstheme="minorHAnsi"/>
          <w:sz w:val="24"/>
          <w:szCs w:val="24"/>
        </w:rPr>
        <w:t>.</w:t>
      </w:r>
    </w:p>
    <w:p w14:paraId="348D7AA9" w14:textId="44917232" w:rsidR="005D0355" w:rsidRPr="00FA7F2B" w:rsidRDefault="00F43B9A" w:rsidP="00BD55AA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A7F2B">
        <w:rPr>
          <w:rFonts w:asciiTheme="minorHAnsi" w:hAnsiTheme="minorHAnsi" w:cstheme="minorHAnsi"/>
          <w:b/>
          <w:sz w:val="24"/>
          <w:szCs w:val="24"/>
        </w:rPr>
        <w:t>CEL PRAC OBJĘTYCH ZAMÓWIENIEM</w:t>
      </w:r>
      <w:r w:rsidR="00B2489B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30D207B" w14:textId="39358D8B" w:rsidR="00E030C1" w:rsidRDefault="006E7E32" w:rsidP="00BD55AA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Wykonanie</w:t>
      </w:r>
      <w:r w:rsidR="002745BA" w:rsidRPr="00F52B1B">
        <w:rPr>
          <w:rFonts w:asciiTheme="minorHAnsi" w:hAnsiTheme="minorHAnsi" w:cstheme="minorHAnsi"/>
          <w:sz w:val="24"/>
          <w:szCs w:val="24"/>
        </w:rPr>
        <w:t xml:space="preserve"> badań </w:t>
      </w:r>
      <w:r w:rsidR="002745BA">
        <w:rPr>
          <w:rFonts w:asciiTheme="minorHAnsi" w:hAnsiTheme="minorHAnsi" w:cstheme="minorHAnsi"/>
          <w:sz w:val="24"/>
          <w:szCs w:val="24"/>
        </w:rPr>
        <w:t>powierzchniowych</w:t>
      </w:r>
      <w:r>
        <w:rPr>
          <w:rFonts w:asciiTheme="minorHAnsi" w:hAnsiTheme="minorHAnsi" w:cstheme="minorHAnsi"/>
          <w:sz w:val="24"/>
          <w:szCs w:val="24"/>
        </w:rPr>
        <w:t>, które</w:t>
      </w:r>
      <w:r w:rsidR="002745BA" w:rsidRPr="00F52B1B">
        <w:rPr>
          <w:rFonts w:asciiTheme="minorHAnsi" w:hAnsiTheme="minorHAnsi" w:cstheme="minorHAnsi"/>
          <w:sz w:val="24"/>
          <w:szCs w:val="24"/>
        </w:rPr>
        <w:t xml:space="preserve"> pozwolą na określenie zakresu</w:t>
      </w:r>
      <w:r w:rsidR="002745BA">
        <w:rPr>
          <w:rFonts w:asciiTheme="minorHAnsi" w:hAnsiTheme="minorHAnsi" w:cstheme="minorHAnsi"/>
          <w:sz w:val="24"/>
          <w:szCs w:val="24"/>
        </w:rPr>
        <w:t xml:space="preserve"> </w:t>
      </w:r>
      <w:r w:rsidR="002745BA" w:rsidRPr="00F52B1B">
        <w:rPr>
          <w:rFonts w:asciiTheme="minorHAnsi" w:hAnsiTheme="minorHAnsi" w:cstheme="minorHAnsi"/>
          <w:sz w:val="24"/>
          <w:szCs w:val="24"/>
        </w:rPr>
        <w:t>ochrony stanowisk archeologicznych znajdujących się w kolizji z planowaną inwestycją.</w:t>
      </w:r>
    </w:p>
    <w:p w14:paraId="6C133BAB" w14:textId="3C753018" w:rsidR="000242DD" w:rsidRPr="00E030C1" w:rsidRDefault="00B2489B" w:rsidP="00E030C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30C1">
        <w:rPr>
          <w:rFonts w:asciiTheme="minorHAnsi" w:hAnsiTheme="minorHAnsi" w:cstheme="minorHAnsi"/>
          <w:b/>
          <w:sz w:val="24"/>
          <w:szCs w:val="24"/>
        </w:rPr>
        <w:t>ZAKRES TERENOWY BADAŃ</w:t>
      </w:r>
    </w:p>
    <w:p w14:paraId="527CC914" w14:textId="77777777" w:rsidR="00564963" w:rsidRPr="00564963" w:rsidRDefault="00564963" w:rsidP="00112DFB">
      <w:pPr>
        <w:spacing w:line="276" w:lineRule="auto"/>
        <w:jc w:val="both"/>
        <w:rPr>
          <w:sz w:val="24"/>
          <w:szCs w:val="24"/>
        </w:rPr>
      </w:pPr>
      <w:r w:rsidRPr="00564963">
        <w:rPr>
          <w:sz w:val="24"/>
          <w:szCs w:val="24"/>
        </w:rPr>
        <w:t>Umiejscowienie stopnia wodnego w miejscowości Siarzewo skutkować będzie podniesieniem</w:t>
      </w:r>
    </w:p>
    <w:p w14:paraId="4D74F06E" w14:textId="7BF147DD" w:rsidR="00564963" w:rsidRDefault="00564963" w:rsidP="00112DFB">
      <w:pPr>
        <w:spacing w:line="276" w:lineRule="auto"/>
        <w:jc w:val="both"/>
        <w:rPr>
          <w:sz w:val="24"/>
          <w:szCs w:val="24"/>
        </w:rPr>
      </w:pPr>
      <w:r w:rsidRPr="00564963">
        <w:rPr>
          <w:sz w:val="24"/>
          <w:szCs w:val="24"/>
        </w:rPr>
        <w:t>się lustra wody na odcinku Włocławek</w:t>
      </w:r>
      <w:r w:rsidR="00AC18D0">
        <w:rPr>
          <w:sz w:val="24"/>
          <w:szCs w:val="24"/>
        </w:rPr>
        <w:t xml:space="preserve"> </w:t>
      </w:r>
      <w:r w:rsidR="00AC18D0" w:rsidRPr="00564963">
        <w:rPr>
          <w:sz w:val="24"/>
          <w:szCs w:val="24"/>
        </w:rPr>
        <w:t>–</w:t>
      </w:r>
      <w:r w:rsidR="00AC18D0">
        <w:rPr>
          <w:sz w:val="24"/>
          <w:szCs w:val="24"/>
        </w:rPr>
        <w:t xml:space="preserve"> </w:t>
      </w:r>
      <w:r w:rsidR="00AC18D0" w:rsidRPr="00564963">
        <w:rPr>
          <w:sz w:val="24"/>
          <w:szCs w:val="24"/>
        </w:rPr>
        <w:t>Siarzewo</w:t>
      </w:r>
      <w:r w:rsidR="00AC18D0">
        <w:rPr>
          <w:sz w:val="24"/>
          <w:szCs w:val="24"/>
        </w:rPr>
        <w:t>.</w:t>
      </w:r>
      <w:r w:rsidR="00AC18D0" w:rsidRPr="00564963">
        <w:rPr>
          <w:sz w:val="24"/>
          <w:szCs w:val="24"/>
        </w:rPr>
        <w:t xml:space="preserve"> </w:t>
      </w:r>
      <w:r w:rsidRPr="00564963">
        <w:rPr>
          <w:sz w:val="24"/>
          <w:szCs w:val="24"/>
        </w:rPr>
        <w:t>Poziom wody (przy przepływach średniorocznych)</w:t>
      </w:r>
      <w:r>
        <w:rPr>
          <w:sz w:val="24"/>
          <w:szCs w:val="24"/>
        </w:rPr>
        <w:t xml:space="preserve"> </w:t>
      </w:r>
      <w:r w:rsidRPr="00564963">
        <w:rPr>
          <w:sz w:val="24"/>
          <w:szCs w:val="24"/>
        </w:rPr>
        <w:t>podniesie się w Siarzewie z 39,93 m n.p.m. na 46,00 m n.p.m., natomiast we Włocławku</w:t>
      </w:r>
      <w:r>
        <w:rPr>
          <w:sz w:val="24"/>
          <w:szCs w:val="24"/>
        </w:rPr>
        <w:t xml:space="preserve"> </w:t>
      </w:r>
      <w:r w:rsidRPr="00564963">
        <w:rPr>
          <w:sz w:val="24"/>
          <w:szCs w:val="24"/>
        </w:rPr>
        <w:t>z 43,97 m n.p.m. na 46,26 m n.p.m. W wynik</w:t>
      </w:r>
      <w:r w:rsidR="00872E64">
        <w:rPr>
          <w:sz w:val="24"/>
          <w:szCs w:val="24"/>
        </w:rPr>
        <w:t>u czego stałemu zalaniu ulegnie</w:t>
      </w:r>
      <w:r w:rsidRPr="00564963">
        <w:rPr>
          <w:sz w:val="24"/>
          <w:szCs w:val="24"/>
        </w:rPr>
        <w:t xml:space="preserve"> </w:t>
      </w:r>
      <w:r w:rsidR="00112DFB">
        <w:rPr>
          <w:sz w:val="24"/>
          <w:szCs w:val="24"/>
        </w:rPr>
        <w:t> </w:t>
      </w:r>
      <w:r w:rsidRPr="00564963">
        <w:rPr>
          <w:sz w:val="24"/>
          <w:szCs w:val="24"/>
        </w:rPr>
        <w:t>rozległy obszar wzdłuż</w:t>
      </w:r>
      <w:r>
        <w:rPr>
          <w:sz w:val="24"/>
          <w:szCs w:val="24"/>
        </w:rPr>
        <w:t xml:space="preserve"> </w:t>
      </w:r>
      <w:r w:rsidRPr="00564963">
        <w:rPr>
          <w:sz w:val="24"/>
          <w:szCs w:val="24"/>
        </w:rPr>
        <w:t>obecnej linii brzegowej rzeki od istniejącego stopnia wodnego we Włocławku do planowanego stopnia</w:t>
      </w:r>
      <w:r>
        <w:rPr>
          <w:sz w:val="24"/>
          <w:szCs w:val="24"/>
        </w:rPr>
        <w:t xml:space="preserve"> </w:t>
      </w:r>
      <w:r w:rsidRPr="00564963">
        <w:rPr>
          <w:sz w:val="24"/>
          <w:szCs w:val="24"/>
        </w:rPr>
        <w:t xml:space="preserve">Siarzewo. W celu zapewnienia ochrony nisko położonym terenom zabudowanym niezbędne </w:t>
      </w:r>
      <w:r w:rsidR="00872E64">
        <w:rPr>
          <w:sz w:val="24"/>
          <w:szCs w:val="24"/>
        </w:rPr>
        <w:t>jest</w:t>
      </w:r>
      <w:r>
        <w:rPr>
          <w:sz w:val="24"/>
          <w:szCs w:val="24"/>
        </w:rPr>
        <w:t xml:space="preserve"> </w:t>
      </w:r>
      <w:r w:rsidRPr="00564963">
        <w:rPr>
          <w:sz w:val="24"/>
          <w:szCs w:val="24"/>
        </w:rPr>
        <w:t>przeprowadzenie prac regulacyjnych w</w:t>
      </w:r>
      <w:r w:rsidR="00DE6C63">
        <w:rPr>
          <w:sz w:val="24"/>
          <w:szCs w:val="24"/>
        </w:rPr>
        <w:t> </w:t>
      </w:r>
      <w:r w:rsidRPr="00564963">
        <w:rPr>
          <w:sz w:val="24"/>
          <w:szCs w:val="24"/>
        </w:rPr>
        <w:t>postaci budowy 5 systemów zapór bocznych i 3 wałów</w:t>
      </w:r>
      <w:r w:rsidR="00DE6C63">
        <w:rPr>
          <w:sz w:val="24"/>
          <w:szCs w:val="24"/>
        </w:rPr>
        <w:t>.</w:t>
      </w:r>
    </w:p>
    <w:p w14:paraId="6E336733" w14:textId="1048F1A1" w:rsidR="00B2489B" w:rsidRDefault="00B2489B" w:rsidP="00F8721A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Zakres rzeczowy inwestycji wraz </w:t>
      </w:r>
      <w:r w:rsidR="00E030C1">
        <w:rPr>
          <w:sz w:val="24"/>
          <w:szCs w:val="24"/>
        </w:rPr>
        <w:t>wyszczególnionymi</w:t>
      </w:r>
      <w:r>
        <w:rPr>
          <w:sz w:val="24"/>
          <w:szCs w:val="24"/>
        </w:rPr>
        <w:t xml:space="preserve"> budowlami znajduje się </w:t>
      </w:r>
      <w:r w:rsidR="00E030C1">
        <w:rPr>
          <w:sz w:val="24"/>
          <w:szCs w:val="24"/>
        </w:rPr>
        <w:t xml:space="preserve">na mapach </w:t>
      </w:r>
      <w:r>
        <w:rPr>
          <w:sz w:val="24"/>
          <w:szCs w:val="24"/>
        </w:rPr>
        <w:t>w</w:t>
      </w:r>
      <w:r w:rsidR="000C7B63">
        <w:rPr>
          <w:sz w:val="24"/>
          <w:szCs w:val="24"/>
        </w:rPr>
        <w:t> </w:t>
      </w:r>
      <w:r>
        <w:rPr>
          <w:sz w:val="24"/>
          <w:szCs w:val="24"/>
        </w:rPr>
        <w:t xml:space="preserve">załączniku nr </w:t>
      </w:r>
      <w:r w:rsidR="000C7B63">
        <w:rPr>
          <w:sz w:val="24"/>
          <w:szCs w:val="24"/>
        </w:rPr>
        <w:t>1</w:t>
      </w:r>
      <w:r w:rsidR="00E030C1">
        <w:rPr>
          <w:sz w:val="24"/>
          <w:szCs w:val="24"/>
        </w:rPr>
        <w:t>. Szczegółowy w</w:t>
      </w:r>
      <w:r>
        <w:rPr>
          <w:sz w:val="24"/>
          <w:szCs w:val="24"/>
        </w:rPr>
        <w:t>ykaz miejscowości</w:t>
      </w:r>
      <w:r w:rsidR="005079EF">
        <w:rPr>
          <w:sz w:val="24"/>
          <w:szCs w:val="24"/>
        </w:rPr>
        <w:t xml:space="preserve">, </w:t>
      </w:r>
      <w:r w:rsidR="003C7A73">
        <w:rPr>
          <w:sz w:val="24"/>
          <w:szCs w:val="24"/>
        </w:rPr>
        <w:t>działki</w:t>
      </w:r>
      <w:r w:rsidR="005079EF">
        <w:rPr>
          <w:sz w:val="24"/>
          <w:szCs w:val="24"/>
        </w:rPr>
        <w:t xml:space="preserve"> AZP,</w:t>
      </w:r>
      <w:r>
        <w:rPr>
          <w:sz w:val="24"/>
          <w:szCs w:val="24"/>
        </w:rPr>
        <w:t xml:space="preserve"> współrzędne geodezyjne skrajnych punktów obszaru badań</w:t>
      </w:r>
      <w:r w:rsidR="005079EF">
        <w:rPr>
          <w:sz w:val="24"/>
          <w:szCs w:val="24"/>
        </w:rPr>
        <w:t xml:space="preserve"> oraz zakres oddziaływania inwestycji</w:t>
      </w:r>
      <w:r>
        <w:rPr>
          <w:sz w:val="24"/>
          <w:szCs w:val="24"/>
        </w:rPr>
        <w:t xml:space="preserve"> znajduj</w:t>
      </w:r>
      <w:r w:rsidR="005079EF">
        <w:rPr>
          <w:sz w:val="24"/>
          <w:szCs w:val="24"/>
        </w:rPr>
        <w:t>e</w:t>
      </w:r>
      <w:r>
        <w:rPr>
          <w:sz w:val="24"/>
          <w:szCs w:val="24"/>
        </w:rPr>
        <w:t xml:space="preserve"> się w </w:t>
      </w:r>
      <w:r w:rsidR="003C7A73">
        <w:rPr>
          <w:sz w:val="24"/>
          <w:szCs w:val="24"/>
        </w:rPr>
        <w:t> </w:t>
      </w:r>
      <w:r>
        <w:rPr>
          <w:sz w:val="24"/>
          <w:szCs w:val="24"/>
        </w:rPr>
        <w:t xml:space="preserve">decyzjach </w:t>
      </w:r>
      <w:r w:rsidR="00E030C1">
        <w:rPr>
          <w:sz w:val="24"/>
          <w:szCs w:val="24"/>
        </w:rPr>
        <w:t>U</w:t>
      </w:r>
      <w:r w:rsidR="00E030C1" w:rsidRPr="00E030C1">
        <w:rPr>
          <w:sz w:val="24"/>
          <w:szCs w:val="24"/>
        </w:rPr>
        <w:t>rz</w:t>
      </w:r>
      <w:r w:rsidR="00E030C1">
        <w:rPr>
          <w:sz w:val="24"/>
          <w:szCs w:val="24"/>
        </w:rPr>
        <w:t>ę</w:t>
      </w:r>
      <w:r w:rsidR="00E030C1" w:rsidRPr="00E030C1">
        <w:rPr>
          <w:sz w:val="24"/>
          <w:szCs w:val="24"/>
        </w:rPr>
        <w:t>d</w:t>
      </w:r>
      <w:r w:rsidR="00E030C1">
        <w:rPr>
          <w:sz w:val="24"/>
          <w:szCs w:val="24"/>
        </w:rPr>
        <w:t>u</w:t>
      </w:r>
      <w:r w:rsidR="00E030C1" w:rsidRPr="00E030C1">
        <w:rPr>
          <w:sz w:val="24"/>
          <w:szCs w:val="24"/>
        </w:rPr>
        <w:t xml:space="preserve"> Ochrony Zabytków</w:t>
      </w:r>
      <w:r w:rsidR="00E030C1">
        <w:rPr>
          <w:sz w:val="24"/>
          <w:szCs w:val="24"/>
        </w:rPr>
        <w:t xml:space="preserve"> w </w:t>
      </w:r>
      <w:r w:rsidR="00E030C1" w:rsidRPr="00E030C1">
        <w:rPr>
          <w:sz w:val="24"/>
          <w:szCs w:val="24"/>
        </w:rPr>
        <w:t>Toruń</w:t>
      </w:r>
      <w:r w:rsidR="00E030C1">
        <w:rPr>
          <w:sz w:val="24"/>
          <w:szCs w:val="24"/>
        </w:rPr>
        <w:t xml:space="preserve"> </w:t>
      </w:r>
      <w:r w:rsidR="00DE6C63">
        <w:rPr>
          <w:sz w:val="24"/>
          <w:szCs w:val="24"/>
        </w:rPr>
        <w:t>dołączonych</w:t>
      </w:r>
      <w:r>
        <w:rPr>
          <w:sz w:val="24"/>
          <w:szCs w:val="24"/>
        </w:rPr>
        <w:t xml:space="preserve"> w załączniku nr </w:t>
      </w:r>
      <w:r w:rsidR="000C7B63">
        <w:rPr>
          <w:sz w:val="24"/>
          <w:szCs w:val="24"/>
        </w:rPr>
        <w:t>2</w:t>
      </w:r>
      <w:r w:rsidR="00236AF8">
        <w:rPr>
          <w:sz w:val="24"/>
          <w:szCs w:val="24"/>
        </w:rPr>
        <w:t>.1, 2.2</w:t>
      </w:r>
      <w:r w:rsidR="00F96C11">
        <w:rPr>
          <w:sz w:val="24"/>
          <w:szCs w:val="24"/>
        </w:rPr>
        <w:t>, 2.3</w:t>
      </w:r>
      <w:r w:rsidR="003C7A73">
        <w:rPr>
          <w:sz w:val="24"/>
          <w:szCs w:val="24"/>
        </w:rPr>
        <w:t xml:space="preserve"> i</w:t>
      </w:r>
      <w:r w:rsidR="005079EF">
        <w:rPr>
          <w:sz w:val="24"/>
          <w:szCs w:val="24"/>
        </w:rPr>
        <w:t xml:space="preserve"> </w:t>
      </w:r>
      <w:r w:rsidR="000C7B63">
        <w:rPr>
          <w:sz w:val="24"/>
          <w:szCs w:val="24"/>
        </w:rPr>
        <w:t>3</w:t>
      </w:r>
      <w:r w:rsidR="003C7A73">
        <w:rPr>
          <w:sz w:val="24"/>
          <w:szCs w:val="24"/>
        </w:rPr>
        <w:t>.</w:t>
      </w:r>
      <w:r w:rsidR="00E030C1">
        <w:rPr>
          <w:sz w:val="24"/>
          <w:szCs w:val="24"/>
        </w:rPr>
        <w:t xml:space="preserve"> </w:t>
      </w:r>
      <w:r w:rsidR="0099161E">
        <w:rPr>
          <w:sz w:val="24"/>
          <w:szCs w:val="24"/>
        </w:rPr>
        <w:t xml:space="preserve">Zakres badań obejmuje mniej więcej </w:t>
      </w:r>
      <w:r w:rsidR="00566B99">
        <w:rPr>
          <w:sz w:val="24"/>
          <w:szCs w:val="24"/>
        </w:rPr>
        <w:t xml:space="preserve">powierzchnię </w:t>
      </w:r>
      <w:r w:rsidR="0099161E">
        <w:rPr>
          <w:sz w:val="24"/>
          <w:szCs w:val="24"/>
        </w:rPr>
        <w:t>3 obszar</w:t>
      </w:r>
      <w:r w:rsidR="00566B99">
        <w:rPr>
          <w:sz w:val="24"/>
          <w:szCs w:val="24"/>
        </w:rPr>
        <w:t>ów</w:t>
      </w:r>
      <w:r w:rsidR="0099161E">
        <w:rPr>
          <w:sz w:val="24"/>
          <w:szCs w:val="24"/>
        </w:rPr>
        <w:t xml:space="preserve"> AZP. </w:t>
      </w:r>
    </w:p>
    <w:p w14:paraId="4BFFCC9C" w14:textId="2F596892" w:rsidR="00F96C11" w:rsidRDefault="00F96C11" w:rsidP="00F8721A">
      <w:pPr>
        <w:spacing w:line="276" w:lineRule="auto"/>
        <w:jc w:val="both"/>
        <w:rPr>
          <w:sz w:val="24"/>
          <w:szCs w:val="24"/>
        </w:rPr>
      </w:pPr>
    </w:p>
    <w:p w14:paraId="3F2A6425" w14:textId="3AF25119" w:rsidR="00F96C11" w:rsidRPr="00F96C11" w:rsidRDefault="00F96C11" w:rsidP="00F96C11">
      <w:pPr>
        <w:spacing w:line="276" w:lineRule="auto"/>
        <w:jc w:val="both"/>
        <w:rPr>
          <w:sz w:val="24"/>
          <w:szCs w:val="24"/>
        </w:rPr>
      </w:pPr>
      <w:r w:rsidRPr="00F96C11">
        <w:rPr>
          <w:sz w:val="24"/>
          <w:szCs w:val="24"/>
        </w:rPr>
        <w:t>Na tym etapie prac inwestycyjnych PGW WP zakłada, że powierzchnia inwestycji wraz z</w:t>
      </w:r>
      <w:r>
        <w:rPr>
          <w:sz w:val="24"/>
          <w:szCs w:val="24"/>
        </w:rPr>
        <w:t> </w:t>
      </w:r>
      <w:r w:rsidRPr="00F96C11">
        <w:rPr>
          <w:sz w:val="24"/>
          <w:szCs w:val="24"/>
        </w:rPr>
        <w:t>zakresem oddziaływania będzie obejmowała obszar około 97 mln m2 (z wodami płynącymi) w tym:</w:t>
      </w:r>
    </w:p>
    <w:p w14:paraId="5850AEA4" w14:textId="7056436D" w:rsidR="00F96C11" w:rsidRPr="00F96C11" w:rsidRDefault="00F96C11" w:rsidP="00F96C11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96C11">
        <w:rPr>
          <w:sz w:val="24"/>
          <w:szCs w:val="24"/>
        </w:rPr>
        <w:t>obszar podlegający pod WUOZ w Toruniu ok. 23 mln m2 w tym wody płynące ok. 6 mln m2. Obszar badań terenowy w tym wyspy ok. 17 mln. m2;</w:t>
      </w:r>
    </w:p>
    <w:p w14:paraId="2A48A332" w14:textId="2F2D2B99" w:rsidR="00F96C11" w:rsidRPr="00F96C11" w:rsidRDefault="00F96C11" w:rsidP="00F96C11">
      <w:pPr>
        <w:pStyle w:val="Akapitzlist"/>
        <w:numPr>
          <w:ilvl w:val="0"/>
          <w:numId w:val="20"/>
        </w:numPr>
        <w:spacing w:line="276" w:lineRule="auto"/>
        <w:jc w:val="both"/>
        <w:rPr>
          <w:sz w:val="24"/>
          <w:szCs w:val="24"/>
        </w:rPr>
      </w:pPr>
      <w:r w:rsidRPr="00F96C11">
        <w:rPr>
          <w:sz w:val="24"/>
          <w:szCs w:val="24"/>
        </w:rPr>
        <w:t>obszar podlegający pod WUOZ Delegatura Włocławek 74 mln m2 w tym wody płynące ok. 20 mln m2. Obszar badań terenowy w tym wyspy ok. 54 mln m2.</w:t>
      </w:r>
    </w:p>
    <w:p w14:paraId="3FA971EE" w14:textId="77777777" w:rsidR="00F96C11" w:rsidRPr="00F96C11" w:rsidRDefault="00F96C11" w:rsidP="00F96C11">
      <w:pPr>
        <w:spacing w:line="276" w:lineRule="auto"/>
        <w:jc w:val="both"/>
        <w:rPr>
          <w:sz w:val="24"/>
          <w:szCs w:val="24"/>
        </w:rPr>
      </w:pPr>
    </w:p>
    <w:p w14:paraId="140D7219" w14:textId="7A747781" w:rsidR="00F96C11" w:rsidRDefault="00F96C11" w:rsidP="00F8721A">
      <w:pPr>
        <w:spacing w:line="276" w:lineRule="auto"/>
        <w:jc w:val="both"/>
        <w:rPr>
          <w:sz w:val="24"/>
          <w:szCs w:val="24"/>
        </w:rPr>
      </w:pPr>
      <w:r w:rsidRPr="00F96C11">
        <w:rPr>
          <w:sz w:val="24"/>
          <w:szCs w:val="24"/>
        </w:rPr>
        <w:t xml:space="preserve">Sumując powyższe, zakres archeologicznych badań powierzchniowych uwzgledniający również kontekst rzeczny (w tym </w:t>
      </w:r>
      <w:r w:rsidR="00DD7E5B" w:rsidRPr="00DD7E5B">
        <w:rPr>
          <w:sz w:val="24"/>
          <w:szCs w:val="24"/>
        </w:rPr>
        <w:t>badanie brzegów, łach i wysp śródrzecznych</w:t>
      </w:r>
      <w:bookmarkStart w:id="1" w:name="_GoBack"/>
      <w:bookmarkEnd w:id="1"/>
      <w:r w:rsidRPr="00F96C11">
        <w:rPr>
          <w:sz w:val="24"/>
          <w:szCs w:val="24"/>
        </w:rPr>
        <w:t xml:space="preserve">) to około 71 mln m2 </w:t>
      </w:r>
      <w:r w:rsidR="00C43CA8">
        <w:rPr>
          <w:sz w:val="24"/>
          <w:szCs w:val="24"/>
        </w:rPr>
        <w:t>(</w:t>
      </w:r>
      <w:r w:rsidR="00C43CA8" w:rsidRPr="00F96C11">
        <w:rPr>
          <w:sz w:val="24"/>
          <w:szCs w:val="24"/>
        </w:rPr>
        <w:t>71 km2</w:t>
      </w:r>
      <w:r w:rsidR="00C43CA8">
        <w:rPr>
          <w:sz w:val="24"/>
          <w:szCs w:val="24"/>
        </w:rPr>
        <w:t xml:space="preserve">) </w:t>
      </w:r>
      <w:r w:rsidRPr="00F96C11">
        <w:rPr>
          <w:sz w:val="24"/>
          <w:szCs w:val="24"/>
        </w:rPr>
        <w:t>co odpowiada</w:t>
      </w:r>
      <w:r w:rsidR="00C43CA8">
        <w:rPr>
          <w:sz w:val="24"/>
          <w:szCs w:val="24"/>
        </w:rPr>
        <w:t xml:space="preserve"> mnie więcej </w:t>
      </w:r>
      <w:r w:rsidR="00C43CA8" w:rsidRPr="00C43CA8">
        <w:rPr>
          <w:sz w:val="24"/>
          <w:szCs w:val="24"/>
        </w:rPr>
        <w:t>3 obszarom AZP (</w:t>
      </w:r>
      <w:r w:rsidR="00DD7E5B">
        <w:rPr>
          <w:sz w:val="24"/>
          <w:szCs w:val="24"/>
        </w:rPr>
        <w:t xml:space="preserve">ok. </w:t>
      </w:r>
      <w:r w:rsidR="00C43CA8" w:rsidRPr="00C43CA8">
        <w:rPr>
          <w:sz w:val="24"/>
          <w:szCs w:val="24"/>
        </w:rPr>
        <w:t>3*6x4 km).</w:t>
      </w:r>
    </w:p>
    <w:p w14:paraId="0115161C" w14:textId="240A62BB" w:rsidR="005D0355" w:rsidRDefault="00F43B9A" w:rsidP="00BD55AA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43B9A">
        <w:rPr>
          <w:rFonts w:asciiTheme="minorHAnsi" w:hAnsiTheme="minorHAnsi" w:cstheme="minorHAnsi"/>
          <w:b/>
          <w:sz w:val="24"/>
          <w:szCs w:val="24"/>
        </w:rPr>
        <w:t>ZAKRES PRAC OBJĘTYCH</w:t>
      </w:r>
      <w:r w:rsidR="006E0902">
        <w:rPr>
          <w:rFonts w:asciiTheme="minorHAnsi" w:hAnsiTheme="minorHAnsi" w:cstheme="minorHAnsi"/>
          <w:b/>
          <w:sz w:val="24"/>
          <w:szCs w:val="24"/>
        </w:rPr>
        <w:t xml:space="preserve"> PRAWDOPODBNYM</w:t>
      </w:r>
      <w:r w:rsidRPr="00F43B9A">
        <w:rPr>
          <w:rFonts w:asciiTheme="minorHAnsi" w:hAnsiTheme="minorHAnsi" w:cstheme="minorHAnsi"/>
          <w:b/>
          <w:sz w:val="24"/>
          <w:szCs w:val="24"/>
        </w:rPr>
        <w:t xml:space="preserve"> ZAMÓWIENIEM</w:t>
      </w:r>
    </w:p>
    <w:p w14:paraId="62B87472" w14:textId="7DF909BF" w:rsidR="007826D3" w:rsidRPr="00AD735D" w:rsidRDefault="00AD735D" w:rsidP="00BD55AA">
      <w:pPr>
        <w:spacing w:after="120" w:line="276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D735D">
        <w:rPr>
          <w:rFonts w:asciiTheme="minorHAnsi" w:hAnsiTheme="minorHAnsi" w:cstheme="minorHAnsi"/>
          <w:bCs/>
          <w:sz w:val="24"/>
          <w:szCs w:val="24"/>
        </w:rPr>
        <w:t>4</w:t>
      </w:r>
      <w:r w:rsidR="00276FA6" w:rsidRPr="00AD735D">
        <w:rPr>
          <w:rFonts w:asciiTheme="minorHAnsi" w:hAnsiTheme="minorHAnsi" w:cstheme="minorHAnsi"/>
          <w:bCs/>
          <w:sz w:val="24"/>
          <w:szCs w:val="24"/>
        </w:rPr>
        <w:t xml:space="preserve">.1 Archeologiczne badania </w:t>
      </w:r>
      <w:r w:rsidR="006E0902">
        <w:rPr>
          <w:rFonts w:asciiTheme="minorHAnsi" w:hAnsiTheme="minorHAnsi" w:cstheme="minorHAnsi"/>
          <w:bCs/>
          <w:sz w:val="24"/>
          <w:szCs w:val="24"/>
        </w:rPr>
        <w:t xml:space="preserve">weryfikacyjne i </w:t>
      </w:r>
      <w:r w:rsidR="00276FA6" w:rsidRPr="00AD735D">
        <w:rPr>
          <w:rFonts w:asciiTheme="minorHAnsi" w:hAnsiTheme="minorHAnsi" w:cstheme="minorHAnsi"/>
          <w:bCs/>
          <w:sz w:val="24"/>
          <w:szCs w:val="24"/>
        </w:rPr>
        <w:t>powierzchniowe</w:t>
      </w:r>
      <w:r w:rsidR="00AF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0902">
        <w:rPr>
          <w:rFonts w:asciiTheme="minorHAnsi" w:hAnsiTheme="minorHAnsi" w:cstheme="minorHAnsi"/>
          <w:bCs/>
          <w:sz w:val="24"/>
          <w:szCs w:val="24"/>
        </w:rPr>
        <w:t xml:space="preserve">zakresu oddziaływania inwestycji </w:t>
      </w:r>
      <w:r w:rsidR="00AF38D9">
        <w:rPr>
          <w:rFonts w:asciiTheme="minorHAnsi" w:hAnsiTheme="minorHAnsi" w:cstheme="minorHAnsi"/>
          <w:bCs/>
          <w:sz w:val="24"/>
          <w:szCs w:val="24"/>
        </w:rPr>
        <w:t xml:space="preserve">wraz </w:t>
      </w:r>
      <w:r w:rsidR="00F26D78">
        <w:rPr>
          <w:rFonts w:asciiTheme="minorHAnsi" w:hAnsiTheme="minorHAnsi" w:cstheme="minorHAnsi"/>
          <w:bCs/>
          <w:sz w:val="24"/>
          <w:szCs w:val="24"/>
        </w:rPr>
        <w:t>z</w:t>
      </w:r>
      <w:r w:rsidR="00F26D7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F38D9">
        <w:rPr>
          <w:rFonts w:asciiTheme="minorHAnsi" w:hAnsiTheme="minorHAnsi" w:cstheme="minorHAnsi"/>
          <w:bCs/>
          <w:sz w:val="24"/>
          <w:szCs w:val="24"/>
        </w:rPr>
        <w:t xml:space="preserve">kontekstem </w:t>
      </w:r>
      <w:r w:rsidR="006E0902">
        <w:rPr>
          <w:rFonts w:asciiTheme="minorHAnsi" w:hAnsiTheme="minorHAnsi" w:cstheme="minorHAnsi"/>
          <w:bCs/>
          <w:sz w:val="24"/>
          <w:szCs w:val="24"/>
        </w:rPr>
        <w:t>wodno-</w:t>
      </w:r>
      <w:r w:rsidR="00AF38D9">
        <w:rPr>
          <w:rFonts w:asciiTheme="minorHAnsi" w:hAnsiTheme="minorHAnsi" w:cstheme="minorHAnsi"/>
          <w:bCs/>
          <w:sz w:val="24"/>
          <w:szCs w:val="24"/>
        </w:rPr>
        <w:t>rzecznym (</w:t>
      </w:r>
      <w:r w:rsidR="00D1023E">
        <w:rPr>
          <w:rFonts w:asciiTheme="minorHAnsi" w:hAnsiTheme="minorHAnsi" w:cstheme="minorHAnsi"/>
          <w:bCs/>
          <w:sz w:val="24"/>
          <w:szCs w:val="24"/>
        </w:rPr>
        <w:t>m.in</w:t>
      </w:r>
      <w:r w:rsidR="00AF38D9">
        <w:rPr>
          <w:rFonts w:asciiTheme="minorHAnsi" w:hAnsiTheme="minorHAnsi" w:cstheme="minorHAnsi"/>
          <w:bCs/>
          <w:sz w:val="24"/>
          <w:szCs w:val="24"/>
        </w:rPr>
        <w:t xml:space="preserve">. </w:t>
      </w:r>
      <w:bookmarkStart w:id="2" w:name="_Hlk37401196"/>
      <w:r w:rsidR="00AF38D9">
        <w:rPr>
          <w:rFonts w:asciiTheme="minorHAnsi" w:hAnsiTheme="minorHAnsi" w:cstheme="minorHAnsi"/>
          <w:bCs/>
          <w:sz w:val="24"/>
          <w:szCs w:val="24"/>
        </w:rPr>
        <w:t>badanie</w:t>
      </w:r>
      <w:r w:rsidR="006E090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06EB8">
        <w:rPr>
          <w:rFonts w:asciiTheme="minorHAnsi" w:hAnsiTheme="minorHAnsi" w:cstheme="minorHAnsi"/>
          <w:bCs/>
          <w:sz w:val="24"/>
          <w:szCs w:val="24"/>
        </w:rPr>
        <w:t>brzegów,</w:t>
      </w:r>
      <w:r w:rsidR="00AF38D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162463">
        <w:rPr>
          <w:rFonts w:asciiTheme="minorHAnsi" w:hAnsiTheme="minorHAnsi" w:cstheme="minorHAnsi"/>
          <w:bCs/>
          <w:sz w:val="24"/>
          <w:szCs w:val="24"/>
        </w:rPr>
        <w:t xml:space="preserve">łach i </w:t>
      </w:r>
      <w:r w:rsidR="00AF38D9">
        <w:t>wysp śródrzecznych</w:t>
      </w:r>
      <w:bookmarkEnd w:id="2"/>
      <w:r w:rsidR="00AF38D9">
        <w:t>)</w:t>
      </w:r>
      <w:r w:rsidR="00236AF8">
        <w:rPr>
          <w:rFonts w:asciiTheme="minorHAnsi" w:hAnsiTheme="minorHAnsi" w:cstheme="minorHAnsi"/>
          <w:bCs/>
          <w:sz w:val="24"/>
          <w:szCs w:val="24"/>
        </w:rPr>
        <w:t>.</w:t>
      </w:r>
      <w:r w:rsidR="00276FA6" w:rsidRPr="00AD735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14:paraId="737B8396" w14:textId="7C36470E" w:rsidR="007826D3" w:rsidRPr="00AD735D" w:rsidRDefault="00AD735D" w:rsidP="00AD735D">
      <w:pPr>
        <w:spacing w:after="120" w:line="276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D735D">
        <w:rPr>
          <w:rFonts w:asciiTheme="minorHAnsi" w:hAnsiTheme="minorHAnsi" w:cstheme="minorHAnsi"/>
          <w:bCs/>
          <w:sz w:val="24"/>
          <w:szCs w:val="24"/>
        </w:rPr>
        <w:t>4</w:t>
      </w:r>
      <w:r w:rsidR="007826D3" w:rsidRPr="00AD735D">
        <w:rPr>
          <w:rFonts w:asciiTheme="minorHAnsi" w:hAnsiTheme="minorHAnsi" w:cstheme="minorHAnsi"/>
          <w:bCs/>
          <w:sz w:val="24"/>
          <w:szCs w:val="24"/>
        </w:rPr>
        <w:t>.2</w:t>
      </w:r>
      <w:r w:rsidR="006E090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826D3" w:rsidRPr="00AD735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6E0902">
        <w:rPr>
          <w:rFonts w:asciiTheme="minorHAnsi" w:hAnsiTheme="minorHAnsi" w:cstheme="minorHAnsi"/>
          <w:bCs/>
          <w:sz w:val="24"/>
          <w:szCs w:val="24"/>
        </w:rPr>
        <w:t>Wykonanie dokumentacji zdjęciowej, geolokalizacyjnej wraz z o</w:t>
      </w:r>
      <w:r w:rsidR="007826D3" w:rsidRPr="00AD735D">
        <w:rPr>
          <w:rFonts w:asciiTheme="minorHAnsi" w:hAnsiTheme="minorHAnsi" w:cstheme="minorHAnsi"/>
          <w:bCs/>
          <w:sz w:val="24"/>
          <w:szCs w:val="24"/>
        </w:rPr>
        <w:t>pracowanie</w:t>
      </w:r>
      <w:r w:rsidR="006E0902">
        <w:rPr>
          <w:rFonts w:asciiTheme="minorHAnsi" w:hAnsiTheme="minorHAnsi" w:cstheme="minorHAnsi"/>
          <w:bCs/>
          <w:sz w:val="24"/>
          <w:szCs w:val="24"/>
        </w:rPr>
        <w:t>m</w:t>
      </w:r>
      <w:r w:rsidR="007826D3" w:rsidRPr="00AD735D">
        <w:rPr>
          <w:rFonts w:asciiTheme="minorHAnsi" w:hAnsiTheme="minorHAnsi" w:cstheme="minorHAnsi"/>
          <w:bCs/>
          <w:sz w:val="24"/>
          <w:szCs w:val="24"/>
        </w:rPr>
        <w:t xml:space="preserve"> wyników badań </w:t>
      </w:r>
      <w:r w:rsidRPr="00AD735D">
        <w:rPr>
          <w:rFonts w:asciiTheme="minorHAnsi" w:hAnsiTheme="minorHAnsi" w:cstheme="minorHAnsi"/>
          <w:bCs/>
          <w:sz w:val="24"/>
          <w:szCs w:val="24"/>
        </w:rPr>
        <w:t>oraz inwentaryzacj</w:t>
      </w:r>
      <w:r w:rsidR="006E0902">
        <w:rPr>
          <w:rFonts w:asciiTheme="minorHAnsi" w:hAnsiTheme="minorHAnsi" w:cstheme="minorHAnsi"/>
          <w:bCs/>
          <w:sz w:val="24"/>
          <w:szCs w:val="24"/>
        </w:rPr>
        <w:t>ą</w:t>
      </w:r>
      <w:r w:rsidRPr="00AD735D">
        <w:rPr>
          <w:rFonts w:asciiTheme="minorHAnsi" w:hAnsiTheme="minorHAnsi" w:cstheme="minorHAnsi"/>
          <w:bCs/>
          <w:sz w:val="24"/>
          <w:szCs w:val="24"/>
        </w:rPr>
        <w:t xml:space="preserve"> znalezisk</w:t>
      </w:r>
      <w:r w:rsidR="00236AF8">
        <w:rPr>
          <w:rFonts w:asciiTheme="minorHAnsi" w:hAnsiTheme="minorHAnsi" w:cstheme="minorHAnsi"/>
          <w:bCs/>
          <w:sz w:val="24"/>
          <w:szCs w:val="24"/>
        </w:rPr>
        <w:t>.</w:t>
      </w:r>
    </w:p>
    <w:p w14:paraId="17474BCC" w14:textId="4950E077" w:rsidR="00AD735D" w:rsidRDefault="00AD735D" w:rsidP="00AD735D">
      <w:pPr>
        <w:spacing w:after="120" w:line="276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AD735D">
        <w:rPr>
          <w:rFonts w:asciiTheme="minorHAnsi" w:hAnsiTheme="minorHAnsi" w:cstheme="minorHAnsi"/>
          <w:bCs/>
          <w:sz w:val="24"/>
          <w:szCs w:val="24"/>
        </w:rPr>
        <w:t>4.3</w:t>
      </w:r>
      <w:r w:rsidR="006E0902">
        <w:rPr>
          <w:rFonts w:asciiTheme="minorHAnsi" w:hAnsiTheme="minorHAnsi" w:cstheme="minorHAnsi"/>
          <w:bCs/>
          <w:sz w:val="24"/>
          <w:szCs w:val="24"/>
        </w:rPr>
        <w:t xml:space="preserve"> Wykonanie całości dokumentacji zgodnie ze sztuką archeologiczno-</w:t>
      </w:r>
      <w:r w:rsidR="006E0902" w:rsidRPr="00236AF8">
        <w:rPr>
          <w:rFonts w:asciiTheme="minorHAnsi" w:hAnsiTheme="minorHAnsi" w:cstheme="minorHAnsi"/>
          <w:bCs/>
          <w:sz w:val="24"/>
          <w:szCs w:val="24"/>
        </w:rPr>
        <w:t>konserwatorską</w:t>
      </w:r>
      <w:r w:rsidR="006E0902">
        <w:rPr>
          <w:rFonts w:asciiTheme="minorHAnsi" w:hAnsiTheme="minorHAnsi" w:cstheme="minorHAnsi"/>
          <w:bCs/>
          <w:sz w:val="24"/>
          <w:szCs w:val="24"/>
        </w:rPr>
        <w:t>, przechowanie zabytków w odpowiednich warunkach oraz</w:t>
      </w:r>
      <w:r w:rsidR="006E0902" w:rsidRPr="00236AF8">
        <w:rPr>
          <w:rFonts w:asciiTheme="minorHAnsi" w:hAnsiTheme="minorHAnsi" w:cstheme="minorHAnsi"/>
          <w:bCs/>
          <w:sz w:val="24"/>
          <w:szCs w:val="24"/>
        </w:rPr>
        <w:t xml:space="preserve"> poddanie wstępnej konserwacji odkrytych zabytków ruchomych umożliwiającą przekazanie ich do WUOZ w Toruniu </w:t>
      </w:r>
      <w:r w:rsidR="006E0902">
        <w:rPr>
          <w:rFonts w:asciiTheme="minorHAnsi" w:hAnsiTheme="minorHAnsi" w:cstheme="minorHAnsi"/>
          <w:bCs/>
          <w:sz w:val="24"/>
          <w:szCs w:val="24"/>
        </w:rPr>
        <w:t xml:space="preserve">zgodnie z załączonymi decyzjami. </w:t>
      </w:r>
    </w:p>
    <w:p w14:paraId="38580784" w14:textId="75332F87" w:rsidR="00AD735D" w:rsidRDefault="00AD735D" w:rsidP="006E7E32">
      <w:pPr>
        <w:spacing w:after="120" w:line="276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4.4 </w:t>
      </w:r>
      <w:r w:rsidR="006E0902" w:rsidRPr="006E0902">
        <w:rPr>
          <w:rFonts w:asciiTheme="minorHAnsi" w:hAnsiTheme="minorHAnsi" w:cstheme="minorHAnsi"/>
          <w:bCs/>
          <w:sz w:val="24"/>
          <w:szCs w:val="24"/>
        </w:rPr>
        <w:t xml:space="preserve">Złożenie dokumentacji inwestorowi. </w:t>
      </w:r>
    </w:p>
    <w:p w14:paraId="06632747" w14:textId="191C84B9" w:rsidR="000D0EDE" w:rsidRDefault="000C7B63" w:rsidP="009A44E7">
      <w:p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A44E7">
        <w:rPr>
          <w:rFonts w:asciiTheme="minorHAnsi" w:hAnsiTheme="minorHAnsi" w:cstheme="minorHAnsi"/>
          <w:sz w:val="24"/>
          <w:szCs w:val="24"/>
        </w:rPr>
        <w:t xml:space="preserve">Powyższe prace </w:t>
      </w:r>
      <w:r w:rsidR="00206EB8">
        <w:rPr>
          <w:rFonts w:asciiTheme="minorHAnsi" w:hAnsiTheme="minorHAnsi" w:cstheme="minorHAnsi"/>
          <w:sz w:val="24"/>
          <w:szCs w:val="24"/>
        </w:rPr>
        <w:t>mają zostać wykonane</w:t>
      </w:r>
      <w:r w:rsidR="009A44E7">
        <w:rPr>
          <w:rFonts w:asciiTheme="minorHAnsi" w:hAnsiTheme="minorHAnsi" w:cstheme="minorHAnsi"/>
          <w:sz w:val="24"/>
          <w:szCs w:val="24"/>
        </w:rPr>
        <w:t xml:space="preserve"> </w:t>
      </w:r>
      <w:r w:rsidR="009A44E7" w:rsidRPr="009A44E7">
        <w:rPr>
          <w:rFonts w:asciiTheme="minorHAnsi" w:hAnsiTheme="minorHAnsi" w:cstheme="minorHAnsi"/>
          <w:sz w:val="24"/>
          <w:szCs w:val="24"/>
        </w:rPr>
        <w:t xml:space="preserve">zgodnie z </w:t>
      </w:r>
      <w:r w:rsidR="00D1023E">
        <w:rPr>
          <w:rFonts w:asciiTheme="minorHAnsi" w:hAnsiTheme="minorHAnsi" w:cstheme="minorHAnsi"/>
          <w:sz w:val="24"/>
          <w:szCs w:val="24"/>
        </w:rPr>
        <w:t xml:space="preserve">aktualnym na dzień przeprowadzonych badań </w:t>
      </w:r>
      <w:r w:rsidR="009A44E7" w:rsidRPr="009A44E7">
        <w:rPr>
          <w:rFonts w:asciiTheme="minorHAnsi" w:hAnsiTheme="minorHAnsi" w:cstheme="minorHAnsi"/>
          <w:sz w:val="24"/>
          <w:szCs w:val="24"/>
        </w:rPr>
        <w:t xml:space="preserve">podręcznikiem wydanym przez narodowy Instytut Dziedzictwa Polski pn.  </w:t>
      </w:r>
      <w:r w:rsidRPr="00D6003A">
        <w:rPr>
          <w:rFonts w:asciiTheme="minorHAnsi" w:hAnsiTheme="minorHAnsi" w:cstheme="minorHAnsi"/>
          <w:i/>
          <w:iCs/>
          <w:sz w:val="24"/>
          <w:szCs w:val="24"/>
        </w:rPr>
        <w:t>Archeologiczne Zdjęcie Polski. Instrukcja sporządzania dokumentacji badań powierzchniowych oraz wypełniania Karty Ewidencyjnej Zabytku Archeologicznego</w:t>
      </w:r>
      <w:r w:rsidRPr="00C43CA8">
        <w:rPr>
          <w:rFonts w:asciiTheme="minorHAnsi" w:hAnsiTheme="minorHAnsi" w:cstheme="minorHAnsi"/>
          <w:i/>
          <w:iCs/>
          <w:sz w:val="24"/>
          <w:szCs w:val="24"/>
        </w:rPr>
        <w:t xml:space="preserve"> wraz z</w:t>
      </w:r>
      <w:r w:rsidR="00D1023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D1023E">
        <w:rPr>
          <w:rFonts w:asciiTheme="minorHAnsi" w:hAnsiTheme="minorHAnsi" w:cstheme="minorHAnsi"/>
          <w:i/>
          <w:iCs/>
          <w:sz w:val="24"/>
          <w:szCs w:val="24"/>
        </w:rPr>
        <w:t>załącznikami</w:t>
      </w:r>
      <w:r w:rsidR="00D1023E">
        <w:rPr>
          <w:rFonts w:asciiTheme="minorHAnsi" w:hAnsiTheme="minorHAnsi" w:cstheme="minorHAnsi"/>
          <w:sz w:val="24"/>
          <w:szCs w:val="24"/>
        </w:rPr>
        <w:t xml:space="preserve"> </w:t>
      </w:r>
      <w:r w:rsidR="00D1023E" w:rsidRPr="00D1023E">
        <w:rPr>
          <w:rFonts w:asciiTheme="minorHAnsi" w:hAnsiTheme="minorHAnsi" w:cstheme="minorHAnsi"/>
          <w:sz w:val="24"/>
          <w:szCs w:val="24"/>
        </w:rPr>
        <w:t>oraz</w:t>
      </w:r>
      <w:r w:rsidR="00D1023E">
        <w:rPr>
          <w:rFonts w:asciiTheme="minorHAnsi" w:hAnsiTheme="minorHAnsi" w:cstheme="minorHAnsi"/>
          <w:sz w:val="24"/>
          <w:szCs w:val="24"/>
        </w:rPr>
        <w:t xml:space="preserve"> „</w:t>
      </w:r>
      <w:r w:rsidR="00D1023E" w:rsidRPr="00D1023E">
        <w:rPr>
          <w:rFonts w:asciiTheme="minorHAnsi" w:hAnsiTheme="minorHAnsi" w:cstheme="minorHAnsi"/>
          <w:i/>
          <w:iCs/>
          <w:sz w:val="24"/>
          <w:szCs w:val="24"/>
        </w:rPr>
        <w:t>Standard</w:t>
      </w:r>
      <w:r w:rsidR="00D1023E">
        <w:rPr>
          <w:rFonts w:asciiTheme="minorHAnsi" w:hAnsiTheme="minorHAnsi" w:cstheme="minorHAnsi"/>
          <w:i/>
          <w:iCs/>
          <w:sz w:val="24"/>
          <w:szCs w:val="24"/>
        </w:rPr>
        <w:t>ami</w:t>
      </w:r>
      <w:r w:rsidR="00D1023E" w:rsidRPr="00D1023E">
        <w:rPr>
          <w:rFonts w:asciiTheme="minorHAnsi" w:hAnsiTheme="minorHAnsi" w:cstheme="minorHAnsi"/>
          <w:i/>
          <w:iCs/>
          <w:sz w:val="24"/>
          <w:szCs w:val="24"/>
        </w:rPr>
        <w:t xml:space="preserve"> prowadzenia badań archeologicznych Cz. 1 Badania nieinwazyjne lądowe</w:t>
      </w:r>
      <w:r w:rsidR="00D1023E">
        <w:rPr>
          <w:rFonts w:asciiTheme="minorHAnsi" w:hAnsiTheme="minorHAnsi" w:cstheme="minorHAnsi"/>
          <w:i/>
          <w:iCs/>
          <w:sz w:val="24"/>
          <w:szCs w:val="24"/>
        </w:rPr>
        <w:t xml:space="preserve">”, </w:t>
      </w:r>
      <w:r w:rsidR="00D1023E" w:rsidRPr="00D1023E">
        <w:rPr>
          <w:rFonts w:asciiTheme="minorHAnsi" w:hAnsiTheme="minorHAnsi" w:cstheme="minorHAnsi"/>
          <w:bCs/>
          <w:sz w:val="24"/>
          <w:szCs w:val="24"/>
        </w:rPr>
        <w:t>które stanowią załącznik do pisma Generalnego Konserwatora Zabytków z dnia 8 stycznia 2020 r. (DOZ-KiNK.070.14.2018.WJ)</w:t>
      </w:r>
    </w:p>
    <w:p w14:paraId="761C5A9C" w14:textId="38CD15B9" w:rsidR="00C42937" w:rsidRDefault="00C42937" w:rsidP="009A44E7">
      <w:pPr>
        <w:spacing w:after="120"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EC72835" w14:textId="77777777" w:rsidR="00C42937" w:rsidRPr="00D1023E" w:rsidRDefault="00C42937" w:rsidP="009A44E7">
      <w:pPr>
        <w:spacing w:after="120" w:line="276" w:lineRule="auto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2A5D652D" w14:textId="7A8E142E" w:rsidR="008C687A" w:rsidRPr="00260AAD" w:rsidRDefault="00F43B9A" w:rsidP="00BD55AA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AAD">
        <w:rPr>
          <w:rFonts w:asciiTheme="minorHAnsi" w:hAnsiTheme="minorHAnsi" w:cstheme="minorHAnsi"/>
          <w:b/>
          <w:sz w:val="24"/>
          <w:szCs w:val="24"/>
        </w:rPr>
        <w:lastRenderedPageBreak/>
        <w:t>OPIS SPOSOBU OBLICZENIA CENY W OSZACOWANIU WARTOŚCI ZAMÓWIENIA</w:t>
      </w:r>
    </w:p>
    <w:p w14:paraId="68E1880D" w14:textId="5D67532F" w:rsidR="008C687A" w:rsidRPr="00260AAD" w:rsidRDefault="00092FAC" w:rsidP="006E7E32">
      <w:pPr>
        <w:pStyle w:val="Default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Zakładana c</w:t>
      </w:r>
      <w:r w:rsidR="008C687A" w:rsidRPr="00260AAD">
        <w:rPr>
          <w:rFonts w:asciiTheme="minorHAnsi" w:hAnsiTheme="minorHAnsi" w:cstheme="minorHAnsi"/>
        </w:rPr>
        <w:t>ena powinna zawierać</w:t>
      </w:r>
      <w:r w:rsidR="006E7E32">
        <w:rPr>
          <w:rFonts w:asciiTheme="minorHAnsi" w:hAnsiTheme="minorHAnsi" w:cstheme="minorHAnsi"/>
        </w:rPr>
        <w:t xml:space="preserve"> w</w:t>
      </w:r>
      <w:r w:rsidR="002745BA">
        <w:rPr>
          <w:rFonts w:asciiTheme="minorHAnsi" w:hAnsiTheme="minorHAnsi" w:cstheme="minorHAnsi"/>
        </w:rPr>
        <w:t xml:space="preserve">yszczególnioną </w:t>
      </w:r>
      <w:r w:rsidR="008C687A" w:rsidRPr="00260AAD">
        <w:rPr>
          <w:rFonts w:asciiTheme="minorHAnsi" w:hAnsiTheme="minorHAnsi" w:cstheme="minorHAnsi"/>
        </w:rPr>
        <w:t xml:space="preserve">wartość netto </w:t>
      </w:r>
      <w:r w:rsidR="00FA4BA8">
        <w:rPr>
          <w:rFonts w:asciiTheme="minorHAnsi" w:hAnsiTheme="minorHAnsi" w:cstheme="minorHAnsi"/>
        </w:rPr>
        <w:t>i brutto</w:t>
      </w:r>
      <w:r w:rsidR="008C687A" w:rsidRPr="00260AAD">
        <w:rPr>
          <w:rFonts w:asciiTheme="minorHAnsi" w:hAnsiTheme="minorHAnsi" w:cstheme="minorHAnsi"/>
        </w:rPr>
        <w:t xml:space="preserve"> całej usługi </w:t>
      </w:r>
      <w:r w:rsidR="002745BA">
        <w:rPr>
          <w:rFonts w:asciiTheme="minorHAnsi" w:hAnsiTheme="minorHAnsi" w:cstheme="minorHAnsi"/>
        </w:rPr>
        <w:t xml:space="preserve">w </w:t>
      </w:r>
      <w:r w:rsidR="006E7E32">
        <w:rPr>
          <w:rFonts w:asciiTheme="minorHAnsi" w:hAnsiTheme="minorHAnsi" w:cstheme="minorHAnsi"/>
        </w:rPr>
        <w:t>PLN</w:t>
      </w:r>
      <w:r w:rsidR="00206EB8">
        <w:rPr>
          <w:rFonts w:asciiTheme="minorHAnsi" w:hAnsiTheme="minorHAnsi" w:cstheme="minorHAnsi"/>
        </w:rPr>
        <w:t xml:space="preserve"> i </w:t>
      </w:r>
      <w:r>
        <w:rPr>
          <w:rFonts w:asciiTheme="minorHAnsi" w:hAnsiTheme="minorHAnsi" w:cstheme="minorHAnsi"/>
        </w:rPr>
        <w:t>–</w:t>
      </w:r>
      <w:r w:rsidR="00206EB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jeśli to możliwe –zupełnie wstępny kosztorys</w:t>
      </w:r>
    </w:p>
    <w:p w14:paraId="1667688E" w14:textId="6BB97709" w:rsidR="008C687A" w:rsidRPr="00260AAD" w:rsidRDefault="00F43B9A" w:rsidP="00BD55AA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AAD">
        <w:rPr>
          <w:rFonts w:asciiTheme="minorHAnsi" w:hAnsiTheme="minorHAnsi" w:cstheme="minorHAnsi"/>
          <w:b/>
          <w:sz w:val="24"/>
          <w:szCs w:val="24"/>
        </w:rPr>
        <w:t>MIEJSCE I TERMIN ZŁOŻENIA OSZACOWANIA WARTOŚCI ZAMÓWIENIA</w:t>
      </w:r>
    </w:p>
    <w:p w14:paraId="1822C7C9" w14:textId="5D2C0FBB" w:rsidR="008C687A" w:rsidRPr="00260AAD" w:rsidRDefault="008C687A" w:rsidP="00BD55AA">
      <w:pPr>
        <w:pStyle w:val="Default"/>
        <w:spacing w:line="276" w:lineRule="auto"/>
        <w:rPr>
          <w:rFonts w:asciiTheme="minorHAnsi" w:hAnsiTheme="minorHAnsi" w:cstheme="minorHAnsi"/>
        </w:rPr>
      </w:pPr>
      <w:r w:rsidRPr="00260AAD">
        <w:rPr>
          <w:rFonts w:asciiTheme="minorHAnsi" w:hAnsiTheme="minorHAnsi" w:cstheme="minorHAnsi"/>
        </w:rPr>
        <w:t xml:space="preserve">Oszacowanie wartości zamówienia prosimy przekazać </w:t>
      </w:r>
      <w:bookmarkStart w:id="3" w:name="_Hlk14351609"/>
      <w:r w:rsidR="00FE3F6C">
        <w:t xml:space="preserve">do </w:t>
      </w:r>
      <w:r w:rsidR="00D91F40">
        <w:t xml:space="preserve">17 </w:t>
      </w:r>
      <w:r w:rsidR="00D1023E">
        <w:t xml:space="preserve">kwietnia </w:t>
      </w:r>
      <w:r w:rsidR="00162463">
        <w:t xml:space="preserve">2020 </w:t>
      </w:r>
      <w:r w:rsidR="00FE3F6C">
        <w:t xml:space="preserve">r. do godziny </w:t>
      </w:r>
      <w:bookmarkEnd w:id="3"/>
      <w:r w:rsidR="00D91F40">
        <w:t xml:space="preserve">13:00 </w:t>
      </w:r>
      <w:r w:rsidRPr="00260AAD">
        <w:rPr>
          <w:rFonts w:asciiTheme="minorHAnsi" w:hAnsiTheme="minorHAnsi" w:cstheme="minorHAnsi"/>
        </w:rPr>
        <w:t xml:space="preserve">za pośrednictwem poczty elektronicznej na adres: </w:t>
      </w:r>
      <w:hyperlink r:id="rId8" w:history="1">
        <w:r w:rsidR="0012567D" w:rsidRPr="00F208B1">
          <w:rPr>
            <w:rStyle w:val="Hipercze"/>
            <w:rFonts w:asciiTheme="minorHAnsi" w:hAnsiTheme="minorHAnsi" w:cstheme="minorHAnsi"/>
          </w:rPr>
          <w:t>Marcin.Puchala@wody.gov.pl</w:t>
        </w:r>
      </w:hyperlink>
      <w:r w:rsidR="0012567D">
        <w:rPr>
          <w:rFonts w:asciiTheme="minorHAnsi" w:hAnsiTheme="minorHAnsi" w:cstheme="minorHAnsi"/>
        </w:rPr>
        <w:t xml:space="preserve"> </w:t>
      </w:r>
      <w:r w:rsidRPr="00260AAD">
        <w:rPr>
          <w:rFonts w:asciiTheme="minorHAnsi" w:hAnsiTheme="minorHAnsi" w:cstheme="minorHAnsi"/>
        </w:rPr>
        <w:t xml:space="preserve"> </w:t>
      </w:r>
    </w:p>
    <w:p w14:paraId="09572657" w14:textId="45188E1A" w:rsidR="008C687A" w:rsidRPr="00260AAD" w:rsidRDefault="00F43B9A" w:rsidP="00BD55AA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AAD">
        <w:rPr>
          <w:rFonts w:asciiTheme="minorHAnsi" w:hAnsiTheme="minorHAnsi" w:cstheme="minorHAnsi"/>
          <w:b/>
          <w:sz w:val="24"/>
          <w:szCs w:val="24"/>
        </w:rPr>
        <w:t xml:space="preserve">OSOBĄ UPRAWNIONĄ DO KONTAKTÓW I UDZIELANIA WYJAŚNIEŃ JEST: </w:t>
      </w:r>
    </w:p>
    <w:p w14:paraId="1FE59384" w14:textId="77777777" w:rsidR="00C42937" w:rsidRDefault="002745BA" w:rsidP="004C631D">
      <w:pPr>
        <w:pStyle w:val="Default"/>
        <w:spacing w:line="276" w:lineRule="auto"/>
        <w:rPr>
          <w:rFonts w:asciiTheme="minorHAnsi" w:hAnsiTheme="minorHAnsi" w:cstheme="minorHAnsi"/>
          <w:lang w:val="en-US"/>
        </w:rPr>
      </w:pPr>
      <w:r w:rsidRPr="000C7B63">
        <w:rPr>
          <w:rFonts w:asciiTheme="minorHAnsi" w:hAnsiTheme="minorHAnsi" w:cstheme="minorHAnsi"/>
          <w:lang w:val="en-US"/>
        </w:rPr>
        <w:t xml:space="preserve">Marcin Puchała : </w:t>
      </w:r>
    </w:p>
    <w:p w14:paraId="44B513AF" w14:textId="4C33841C" w:rsidR="009A44E7" w:rsidRDefault="008C687A" w:rsidP="004C631D">
      <w:pPr>
        <w:pStyle w:val="Default"/>
        <w:spacing w:line="276" w:lineRule="auto"/>
        <w:rPr>
          <w:rFonts w:asciiTheme="minorHAnsi" w:hAnsiTheme="minorHAnsi" w:cstheme="minorHAnsi"/>
        </w:rPr>
      </w:pPr>
      <w:r w:rsidRPr="000C7B63">
        <w:rPr>
          <w:rFonts w:asciiTheme="minorHAnsi" w:hAnsiTheme="minorHAnsi" w:cstheme="minorHAnsi"/>
          <w:lang w:val="en-US"/>
        </w:rPr>
        <w:t xml:space="preserve">e-mail: </w:t>
      </w:r>
      <w:r w:rsidR="002745BA" w:rsidRPr="00C42937">
        <w:rPr>
          <w:rStyle w:val="Hipercze"/>
        </w:rPr>
        <w:t>Marcin.Puchala@wody.gov.pl</w:t>
      </w:r>
      <w:r w:rsidRPr="000C7B63">
        <w:rPr>
          <w:rFonts w:asciiTheme="minorHAnsi" w:hAnsiTheme="minorHAnsi" w:cstheme="minorHAnsi"/>
          <w:lang w:val="en-US"/>
        </w:rPr>
        <w:t xml:space="preserve">, tel. </w:t>
      </w:r>
      <w:r w:rsidRPr="004C631D">
        <w:rPr>
          <w:rFonts w:asciiTheme="minorHAnsi" w:hAnsiTheme="minorHAnsi" w:cstheme="minorHAnsi"/>
        </w:rPr>
        <w:t>+48 22</w:t>
      </w:r>
      <w:r w:rsidR="00E44409" w:rsidRPr="004C631D">
        <w:rPr>
          <w:rFonts w:asciiTheme="minorHAnsi" w:hAnsiTheme="minorHAnsi" w:cstheme="minorHAnsi"/>
        </w:rPr>
        <w:t> 375-37-</w:t>
      </w:r>
      <w:r w:rsidR="00C42937">
        <w:rPr>
          <w:rFonts w:asciiTheme="minorHAnsi" w:hAnsiTheme="minorHAnsi" w:cstheme="minorHAnsi"/>
        </w:rPr>
        <w:t>95</w:t>
      </w:r>
      <w:r w:rsidR="004C631D">
        <w:rPr>
          <w:rFonts w:asciiTheme="minorHAnsi" w:hAnsiTheme="minorHAnsi" w:cstheme="minorHAnsi"/>
        </w:rPr>
        <w:t>.</w:t>
      </w:r>
      <w:r w:rsidR="00E44409" w:rsidRPr="004C631D">
        <w:rPr>
          <w:rFonts w:asciiTheme="minorHAnsi" w:hAnsiTheme="minorHAnsi" w:cstheme="minorHAnsi"/>
        </w:rPr>
        <w:t xml:space="preserve"> </w:t>
      </w:r>
    </w:p>
    <w:p w14:paraId="7416A858" w14:textId="77777777" w:rsidR="008C687A" w:rsidRPr="00260AAD" w:rsidRDefault="00F43B9A" w:rsidP="00BD55AA">
      <w:pPr>
        <w:pStyle w:val="Akapitzlist"/>
        <w:numPr>
          <w:ilvl w:val="0"/>
          <w:numId w:val="1"/>
        </w:numPr>
        <w:spacing w:before="240"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260AAD">
        <w:rPr>
          <w:rFonts w:asciiTheme="minorHAnsi" w:hAnsiTheme="minorHAnsi" w:cstheme="minorHAnsi"/>
          <w:b/>
          <w:sz w:val="24"/>
          <w:szCs w:val="24"/>
        </w:rPr>
        <w:t xml:space="preserve">INFORMACJE DODATKOWE: </w:t>
      </w:r>
    </w:p>
    <w:p w14:paraId="244523F1" w14:textId="1D7BA651" w:rsidR="008C687A" w:rsidRPr="00260AAD" w:rsidRDefault="00AD735D" w:rsidP="00F8721A">
      <w:pPr>
        <w:pStyle w:val="Default"/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Badanie rynku</w:t>
      </w:r>
      <w:r w:rsidR="008C687A" w:rsidRPr="00260AAD">
        <w:rPr>
          <w:rFonts w:asciiTheme="minorHAnsi" w:hAnsiTheme="minorHAnsi" w:cstheme="minorHAnsi"/>
        </w:rPr>
        <w:t xml:space="preserve"> jest składane w celu pozyskania wiedzy o wysokości środków koniecznych do </w:t>
      </w:r>
      <w:r w:rsidR="008C687A">
        <w:rPr>
          <w:rFonts w:asciiTheme="minorHAnsi" w:hAnsiTheme="minorHAnsi" w:cstheme="minorHAnsi"/>
        </w:rPr>
        <w:t xml:space="preserve">realizacji zadania i ustalenie trybu zamówienia </w:t>
      </w:r>
      <w:r w:rsidR="000A4CC9">
        <w:rPr>
          <w:rFonts w:asciiTheme="minorHAnsi" w:hAnsiTheme="minorHAnsi" w:cstheme="minorHAnsi"/>
        </w:rPr>
        <w:t>badań archeologicznych powierzchniowych</w:t>
      </w:r>
      <w:r w:rsidR="00C24010" w:rsidRPr="00C24010">
        <w:rPr>
          <w:rFonts w:asciiTheme="minorHAnsi" w:hAnsiTheme="minorHAnsi" w:cstheme="minorHAnsi"/>
        </w:rPr>
        <w:t xml:space="preserve"> budowy Stopnia Wodnego na Wiśle poniżej Włocławka</w:t>
      </w:r>
    </w:p>
    <w:p w14:paraId="613954D0" w14:textId="0A1A5891" w:rsidR="000C2D20" w:rsidRDefault="008C687A" w:rsidP="00F8721A">
      <w:pPr>
        <w:pStyle w:val="Default"/>
        <w:numPr>
          <w:ilvl w:val="0"/>
          <w:numId w:val="18"/>
        </w:numPr>
        <w:spacing w:line="276" w:lineRule="auto"/>
        <w:rPr>
          <w:rFonts w:asciiTheme="minorHAnsi" w:hAnsiTheme="minorHAnsi" w:cstheme="minorHAnsi"/>
        </w:rPr>
      </w:pPr>
      <w:r w:rsidRPr="00260AAD">
        <w:rPr>
          <w:rFonts w:asciiTheme="minorHAnsi" w:hAnsiTheme="minorHAnsi" w:cstheme="minorHAnsi"/>
        </w:rPr>
        <w:t>Zapytanie nie jest ofertą w rozumieniu Ustawy z dnia 29 stycznia 2004 r. Prawo zamówień publicznych /tj. Dz. U. z 2018 r., poz. 1986 z późn. zm./ oraz nie wiąże stron.</w:t>
      </w:r>
    </w:p>
    <w:p w14:paraId="79E4A27F" w14:textId="295E5677" w:rsidR="00F8721A" w:rsidRDefault="00F8721A" w:rsidP="00F8721A">
      <w:pPr>
        <w:pStyle w:val="Akapitzlist"/>
        <w:spacing w:line="276" w:lineRule="auto"/>
      </w:pPr>
    </w:p>
    <w:p w14:paraId="2327EB93" w14:textId="78372A62" w:rsidR="00C42937" w:rsidRPr="00C42937" w:rsidRDefault="00C42937" w:rsidP="00F8721A">
      <w:pPr>
        <w:pStyle w:val="Akapitzlist"/>
        <w:spacing w:line="276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Z góry s</w:t>
      </w:r>
      <w:r w:rsidRPr="00C42937">
        <w:rPr>
          <w:b/>
          <w:bCs/>
          <w:i/>
          <w:iCs/>
          <w:sz w:val="24"/>
          <w:szCs w:val="24"/>
        </w:rPr>
        <w:t>erdecznie dziękujemy</w:t>
      </w:r>
      <w:r>
        <w:rPr>
          <w:b/>
          <w:bCs/>
          <w:i/>
          <w:iCs/>
          <w:sz w:val="24"/>
          <w:szCs w:val="24"/>
        </w:rPr>
        <w:t xml:space="preserve"> za nadesłane wiadomości oraz wyceny</w:t>
      </w:r>
      <w:r w:rsidRPr="00C42937">
        <w:rPr>
          <w:b/>
          <w:bCs/>
          <w:i/>
          <w:iCs/>
          <w:sz w:val="24"/>
          <w:szCs w:val="24"/>
        </w:rPr>
        <w:t xml:space="preserve"> </w:t>
      </w:r>
    </w:p>
    <w:p w14:paraId="1A51EDAE" w14:textId="71C865DA" w:rsidR="00C42937" w:rsidRPr="00C42937" w:rsidRDefault="00C42937" w:rsidP="00F8721A">
      <w:pPr>
        <w:pStyle w:val="Akapitzlist"/>
        <w:spacing w:line="276" w:lineRule="auto"/>
        <w:rPr>
          <w:b/>
          <w:bCs/>
          <w:i/>
          <w:iCs/>
          <w:sz w:val="24"/>
          <w:szCs w:val="24"/>
        </w:rPr>
      </w:pPr>
      <w:r w:rsidRPr="00C42937">
        <w:rPr>
          <w:b/>
          <w:bCs/>
          <w:i/>
          <w:iCs/>
          <w:sz w:val="24"/>
          <w:szCs w:val="24"/>
        </w:rPr>
        <w:t>- Biuro Projektów Strategicznych KZGW PGW WP</w:t>
      </w:r>
    </w:p>
    <w:p w14:paraId="2FF84D0A" w14:textId="54E02AE4" w:rsidR="00C42937" w:rsidRDefault="00C42937" w:rsidP="00F8721A">
      <w:pPr>
        <w:pStyle w:val="Akapitzlist"/>
        <w:spacing w:line="276" w:lineRule="auto"/>
      </w:pPr>
    </w:p>
    <w:p w14:paraId="36DA586D" w14:textId="717F2124" w:rsidR="00C42937" w:rsidRDefault="00C42937" w:rsidP="00F8721A">
      <w:pPr>
        <w:pStyle w:val="Akapitzlist"/>
        <w:spacing w:line="276" w:lineRule="auto"/>
      </w:pPr>
    </w:p>
    <w:p w14:paraId="35275039" w14:textId="403D7525" w:rsidR="00C42937" w:rsidRDefault="00C42937" w:rsidP="00F8721A">
      <w:pPr>
        <w:pStyle w:val="Akapitzlist"/>
        <w:spacing w:line="276" w:lineRule="auto"/>
      </w:pPr>
    </w:p>
    <w:p w14:paraId="10C3EF80" w14:textId="47C7B9EC" w:rsidR="00C42937" w:rsidRDefault="00C42937" w:rsidP="00F8721A">
      <w:pPr>
        <w:pStyle w:val="Akapitzlist"/>
        <w:spacing w:line="276" w:lineRule="auto"/>
      </w:pPr>
    </w:p>
    <w:p w14:paraId="543463F5" w14:textId="78EB83F2" w:rsidR="00C42937" w:rsidRDefault="00C42937" w:rsidP="00F8721A">
      <w:pPr>
        <w:pStyle w:val="Akapitzlist"/>
        <w:spacing w:line="276" w:lineRule="auto"/>
      </w:pPr>
    </w:p>
    <w:p w14:paraId="7E31C1DD" w14:textId="77777777" w:rsidR="00C42937" w:rsidRDefault="00C42937" w:rsidP="00F8721A">
      <w:pPr>
        <w:pStyle w:val="Akapitzlist"/>
        <w:spacing w:line="276" w:lineRule="auto"/>
      </w:pPr>
    </w:p>
    <w:p w14:paraId="35BE0CA8" w14:textId="77777777" w:rsidR="008C687A" w:rsidRPr="00C42937" w:rsidRDefault="008C687A" w:rsidP="00BD55AA">
      <w:pPr>
        <w:spacing w:after="160" w:line="276" w:lineRule="auto"/>
        <w:rPr>
          <w:rFonts w:asciiTheme="minorHAnsi" w:hAnsiTheme="minorHAnsi" w:cstheme="minorHAnsi"/>
          <w:b/>
          <w:bCs/>
          <w:u w:val="single"/>
        </w:rPr>
      </w:pPr>
      <w:r w:rsidRPr="00C42937">
        <w:rPr>
          <w:rFonts w:asciiTheme="minorHAnsi" w:hAnsiTheme="minorHAnsi" w:cstheme="minorHAnsi"/>
          <w:b/>
          <w:bCs/>
          <w:u w:val="single"/>
        </w:rPr>
        <w:t>Spis załączników:</w:t>
      </w:r>
    </w:p>
    <w:p w14:paraId="1BAC0B72" w14:textId="428148D7" w:rsidR="00197C45" w:rsidRPr="00C42937" w:rsidRDefault="008C687A" w:rsidP="00BD55AA">
      <w:pPr>
        <w:spacing w:after="160" w:line="276" w:lineRule="auto"/>
        <w:rPr>
          <w:rFonts w:asciiTheme="minorHAnsi" w:hAnsiTheme="minorHAnsi" w:cstheme="minorHAnsi"/>
          <w:iCs/>
        </w:rPr>
      </w:pPr>
      <w:r w:rsidRPr="00C42937">
        <w:rPr>
          <w:rFonts w:asciiTheme="minorHAnsi" w:hAnsiTheme="minorHAnsi" w:cstheme="minorHAnsi"/>
          <w:b/>
          <w:iCs/>
        </w:rPr>
        <w:t xml:space="preserve">Załącznik nr </w:t>
      </w:r>
      <w:r w:rsidR="009A44E7" w:rsidRPr="00C42937">
        <w:rPr>
          <w:rFonts w:asciiTheme="minorHAnsi" w:hAnsiTheme="minorHAnsi" w:cstheme="minorHAnsi"/>
          <w:b/>
          <w:iCs/>
        </w:rPr>
        <w:t>1</w:t>
      </w:r>
      <w:r w:rsidRPr="00C42937">
        <w:rPr>
          <w:rFonts w:asciiTheme="minorHAnsi" w:hAnsiTheme="minorHAnsi" w:cstheme="minorHAnsi"/>
          <w:iCs/>
        </w:rPr>
        <w:t xml:space="preserve"> - Kompozycja stopnia</w:t>
      </w:r>
      <w:r w:rsidR="00236AF8" w:rsidRPr="00C42937">
        <w:rPr>
          <w:rFonts w:asciiTheme="minorHAnsi" w:hAnsiTheme="minorHAnsi" w:cstheme="minorHAnsi"/>
          <w:iCs/>
        </w:rPr>
        <w:t xml:space="preserve"> oraz ogólny zakres inwestycji</w:t>
      </w:r>
      <w:r w:rsidR="009A44E7" w:rsidRPr="00C42937">
        <w:rPr>
          <w:rFonts w:asciiTheme="minorHAnsi" w:hAnsiTheme="minorHAnsi" w:cstheme="minorHAnsi"/>
          <w:iCs/>
        </w:rPr>
        <w:t>.</w:t>
      </w:r>
      <w:r w:rsidRPr="00C42937">
        <w:rPr>
          <w:rFonts w:asciiTheme="minorHAnsi" w:hAnsiTheme="minorHAnsi" w:cstheme="minorHAnsi"/>
          <w:iCs/>
        </w:rPr>
        <w:t xml:space="preserve"> </w:t>
      </w:r>
    </w:p>
    <w:p w14:paraId="163F23A1" w14:textId="4D1AD366" w:rsidR="00B67C63" w:rsidRPr="00C42937" w:rsidRDefault="00B67C63" w:rsidP="00BD55AA">
      <w:pPr>
        <w:spacing w:after="160" w:line="276" w:lineRule="auto"/>
        <w:rPr>
          <w:rFonts w:asciiTheme="minorHAnsi" w:hAnsiTheme="minorHAnsi" w:cstheme="minorHAnsi"/>
          <w:iCs/>
        </w:rPr>
      </w:pPr>
      <w:r w:rsidRPr="00C42937">
        <w:rPr>
          <w:rFonts w:asciiTheme="minorHAnsi" w:hAnsiTheme="minorHAnsi" w:cstheme="minorHAnsi"/>
          <w:b/>
          <w:iCs/>
        </w:rPr>
        <w:t xml:space="preserve">Załącznik nr </w:t>
      </w:r>
      <w:r w:rsidR="009A44E7" w:rsidRPr="00C42937">
        <w:rPr>
          <w:rFonts w:asciiTheme="minorHAnsi" w:hAnsiTheme="minorHAnsi" w:cstheme="minorHAnsi"/>
          <w:b/>
          <w:iCs/>
        </w:rPr>
        <w:t>2</w:t>
      </w:r>
      <w:r w:rsidR="00236AF8" w:rsidRPr="00C42937">
        <w:rPr>
          <w:rFonts w:asciiTheme="minorHAnsi" w:hAnsiTheme="minorHAnsi" w:cstheme="minorHAnsi"/>
          <w:b/>
          <w:iCs/>
        </w:rPr>
        <w:t>.1</w:t>
      </w:r>
      <w:r w:rsidRPr="00C42937">
        <w:rPr>
          <w:rFonts w:asciiTheme="minorHAnsi" w:hAnsiTheme="minorHAnsi" w:cstheme="minorHAnsi"/>
          <w:iCs/>
        </w:rPr>
        <w:t xml:space="preserve"> – Decyzja </w:t>
      </w:r>
      <w:bookmarkStart w:id="4" w:name="_Hlk36790198"/>
      <w:r w:rsidR="00074170" w:rsidRPr="00C42937">
        <w:rPr>
          <w:rFonts w:asciiTheme="minorHAnsi" w:hAnsiTheme="minorHAnsi" w:cstheme="minorHAnsi"/>
          <w:iCs/>
        </w:rPr>
        <w:t xml:space="preserve">Kujawsko-Pomorskiego </w:t>
      </w:r>
      <w:r w:rsidRPr="00C42937">
        <w:rPr>
          <w:rFonts w:asciiTheme="minorHAnsi" w:hAnsiTheme="minorHAnsi" w:cstheme="minorHAnsi"/>
          <w:iCs/>
        </w:rPr>
        <w:t xml:space="preserve">Wojewódzkiego Konserwatora Zabytków </w:t>
      </w:r>
      <w:bookmarkEnd w:id="4"/>
      <w:r w:rsidRPr="00C42937">
        <w:rPr>
          <w:rFonts w:asciiTheme="minorHAnsi" w:hAnsiTheme="minorHAnsi" w:cstheme="minorHAnsi"/>
          <w:iCs/>
        </w:rPr>
        <w:t xml:space="preserve">nr </w:t>
      </w:r>
      <w:bookmarkStart w:id="5" w:name="_Hlk36788578"/>
      <w:r w:rsidRPr="00C42937">
        <w:rPr>
          <w:rFonts w:asciiTheme="minorHAnsi" w:hAnsiTheme="minorHAnsi" w:cstheme="minorHAnsi"/>
          <w:iCs/>
        </w:rPr>
        <w:t>ZAR.</w:t>
      </w:r>
      <w:r w:rsidR="004631D8" w:rsidRPr="00C42937">
        <w:rPr>
          <w:rFonts w:asciiTheme="minorHAnsi" w:hAnsiTheme="minorHAnsi" w:cstheme="minorHAnsi"/>
          <w:iCs/>
        </w:rPr>
        <w:t>31.2020 z 20 lutego 2020 r.</w:t>
      </w:r>
      <w:r w:rsidRPr="00C42937">
        <w:rPr>
          <w:rFonts w:asciiTheme="minorHAnsi" w:hAnsiTheme="minorHAnsi" w:cstheme="minorHAnsi"/>
          <w:iCs/>
        </w:rPr>
        <w:t xml:space="preserve"> wraz z pozwoleniem nr </w:t>
      </w:r>
      <w:r w:rsidR="004631D8" w:rsidRPr="00C42937">
        <w:rPr>
          <w:rFonts w:asciiTheme="minorHAnsi" w:hAnsiTheme="minorHAnsi" w:cstheme="minorHAnsi"/>
          <w:iCs/>
        </w:rPr>
        <w:t>12</w:t>
      </w:r>
      <w:r w:rsidRPr="00C42937">
        <w:rPr>
          <w:rFonts w:asciiTheme="minorHAnsi" w:hAnsiTheme="minorHAnsi" w:cstheme="minorHAnsi"/>
          <w:iCs/>
        </w:rPr>
        <w:t>/20</w:t>
      </w:r>
      <w:r w:rsidR="004631D8" w:rsidRPr="00C42937">
        <w:rPr>
          <w:rFonts w:asciiTheme="minorHAnsi" w:hAnsiTheme="minorHAnsi" w:cstheme="minorHAnsi"/>
          <w:iCs/>
        </w:rPr>
        <w:t>20</w:t>
      </w:r>
      <w:r w:rsidR="009A44E7" w:rsidRPr="00C42937">
        <w:rPr>
          <w:rFonts w:asciiTheme="minorHAnsi" w:hAnsiTheme="minorHAnsi" w:cstheme="minorHAnsi"/>
          <w:iCs/>
        </w:rPr>
        <w:t>.</w:t>
      </w:r>
      <w:r w:rsidRPr="00C42937">
        <w:rPr>
          <w:rFonts w:asciiTheme="minorHAnsi" w:hAnsiTheme="minorHAnsi" w:cstheme="minorHAnsi"/>
          <w:iCs/>
        </w:rPr>
        <w:t xml:space="preserve"> </w:t>
      </w:r>
      <w:bookmarkEnd w:id="5"/>
    </w:p>
    <w:p w14:paraId="0CD9A96D" w14:textId="18B0411D" w:rsidR="00236AF8" w:rsidRPr="00C42937" w:rsidRDefault="00236AF8" w:rsidP="00BD55AA">
      <w:pPr>
        <w:spacing w:after="160" w:line="276" w:lineRule="auto"/>
        <w:rPr>
          <w:rFonts w:asciiTheme="minorHAnsi" w:hAnsiTheme="minorHAnsi" w:cstheme="minorHAnsi"/>
          <w:iCs/>
        </w:rPr>
      </w:pPr>
      <w:r w:rsidRPr="00C42937">
        <w:rPr>
          <w:rFonts w:asciiTheme="minorHAnsi" w:hAnsiTheme="minorHAnsi" w:cstheme="minorHAnsi"/>
          <w:b/>
          <w:bCs/>
          <w:iCs/>
        </w:rPr>
        <w:t>Załącznik nr 2.2</w:t>
      </w:r>
      <w:r w:rsidRPr="00C42937">
        <w:rPr>
          <w:rFonts w:asciiTheme="minorHAnsi" w:hAnsiTheme="minorHAnsi" w:cstheme="minorHAnsi"/>
          <w:iCs/>
        </w:rPr>
        <w:t xml:space="preserve"> – Załącznik nr 1 do Decyzji Wojewódzkiego Konserwatora Zabytków nr </w:t>
      </w:r>
      <w:r w:rsidR="004631D8" w:rsidRPr="00C42937">
        <w:rPr>
          <w:rFonts w:asciiTheme="minorHAnsi" w:hAnsiTheme="minorHAnsi" w:cstheme="minorHAnsi"/>
          <w:iCs/>
        </w:rPr>
        <w:t>ZAR.31.2020 z 20 lutego 2020 r. wraz z pozwoleniem nr 12/2020.</w:t>
      </w:r>
    </w:p>
    <w:p w14:paraId="3CBEB8BF" w14:textId="599C6F99" w:rsidR="00074170" w:rsidRPr="00C42937" w:rsidRDefault="00074170" w:rsidP="00BD55AA">
      <w:pPr>
        <w:spacing w:after="160" w:line="276" w:lineRule="auto"/>
        <w:rPr>
          <w:rFonts w:asciiTheme="minorHAnsi" w:hAnsiTheme="minorHAnsi" w:cstheme="minorHAnsi"/>
          <w:iCs/>
        </w:rPr>
      </w:pPr>
      <w:r w:rsidRPr="00C42937">
        <w:rPr>
          <w:rFonts w:asciiTheme="minorHAnsi" w:hAnsiTheme="minorHAnsi" w:cstheme="minorHAnsi"/>
          <w:b/>
          <w:bCs/>
          <w:iCs/>
        </w:rPr>
        <w:t>Załącznik nr 2.</w:t>
      </w:r>
      <w:r w:rsidR="00430A47" w:rsidRPr="00C42937">
        <w:rPr>
          <w:rFonts w:asciiTheme="minorHAnsi" w:hAnsiTheme="minorHAnsi" w:cstheme="minorHAnsi"/>
          <w:b/>
          <w:bCs/>
          <w:iCs/>
        </w:rPr>
        <w:t>3</w:t>
      </w:r>
      <w:r w:rsidRPr="00C42937">
        <w:rPr>
          <w:rFonts w:asciiTheme="minorHAnsi" w:hAnsiTheme="minorHAnsi" w:cstheme="minorHAnsi"/>
          <w:iCs/>
        </w:rPr>
        <w:t xml:space="preserve"> – Postanowienie Kujawsko-Pomorskiego Wojewódzkiego Konserwatora Zabytków</w:t>
      </w:r>
      <w:r w:rsidR="00430A47" w:rsidRPr="00C42937">
        <w:rPr>
          <w:rFonts w:asciiTheme="minorHAnsi" w:hAnsiTheme="minorHAnsi" w:cstheme="minorHAnsi"/>
          <w:iCs/>
        </w:rPr>
        <w:t xml:space="preserve"> nr ZAR.32.2020 z 28 lutego2020 r.</w:t>
      </w:r>
    </w:p>
    <w:p w14:paraId="1B7AD996" w14:textId="5CD8332F" w:rsidR="00F96C11" w:rsidRPr="00C42937" w:rsidRDefault="00B67C63" w:rsidP="0001707E">
      <w:pPr>
        <w:spacing w:after="160" w:line="276" w:lineRule="auto"/>
        <w:rPr>
          <w:rFonts w:asciiTheme="minorHAnsi" w:hAnsiTheme="minorHAnsi" w:cstheme="minorHAnsi"/>
          <w:i/>
          <w:color w:val="FF0000"/>
        </w:rPr>
      </w:pPr>
      <w:r w:rsidRPr="00C42937">
        <w:rPr>
          <w:rFonts w:asciiTheme="minorHAnsi" w:hAnsiTheme="minorHAnsi" w:cstheme="minorHAnsi"/>
          <w:b/>
          <w:iCs/>
        </w:rPr>
        <w:t xml:space="preserve">Załącznik nr </w:t>
      </w:r>
      <w:r w:rsidR="009A44E7" w:rsidRPr="00C42937">
        <w:rPr>
          <w:rFonts w:asciiTheme="minorHAnsi" w:hAnsiTheme="minorHAnsi" w:cstheme="minorHAnsi"/>
          <w:b/>
          <w:iCs/>
        </w:rPr>
        <w:t>3</w:t>
      </w:r>
      <w:r w:rsidRPr="00C42937">
        <w:rPr>
          <w:rFonts w:asciiTheme="minorHAnsi" w:hAnsiTheme="minorHAnsi" w:cstheme="minorHAnsi"/>
          <w:iCs/>
        </w:rPr>
        <w:t xml:space="preserve"> - Decyzja Wojewódzkiego Konserwatora Zabytków nr </w:t>
      </w:r>
      <w:r w:rsidR="00430A47" w:rsidRPr="00C42937">
        <w:rPr>
          <w:rFonts w:asciiTheme="minorHAnsi" w:hAnsiTheme="minorHAnsi" w:cstheme="minorHAnsi"/>
          <w:iCs/>
        </w:rPr>
        <w:t>ZAR</w:t>
      </w:r>
      <w:r w:rsidRPr="00C42937">
        <w:rPr>
          <w:rFonts w:asciiTheme="minorHAnsi" w:hAnsiTheme="minorHAnsi" w:cstheme="minorHAnsi"/>
          <w:iCs/>
        </w:rPr>
        <w:t>/</w:t>
      </w:r>
      <w:r w:rsidR="00430A47" w:rsidRPr="00C42937">
        <w:rPr>
          <w:rFonts w:asciiTheme="minorHAnsi" w:hAnsiTheme="minorHAnsi" w:cstheme="minorHAnsi"/>
          <w:iCs/>
        </w:rPr>
        <w:t>8/</w:t>
      </w:r>
      <w:r w:rsidRPr="00C42937">
        <w:rPr>
          <w:rFonts w:asciiTheme="minorHAnsi" w:hAnsiTheme="minorHAnsi" w:cstheme="minorHAnsi"/>
          <w:iCs/>
        </w:rPr>
        <w:t xml:space="preserve">2019 z dnia </w:t>
      </w:r>
      <w:r w:rsidR="00430A47" w:rsidRPr="00C42937">
        <w:rPr>
          <w:rFonts w:asciiTheme="minorHAnsi" w:hAnsiTheme="minorHAnsi" w:cstheme="minorHAnsi"/>
          <w:iCs/>
        </w:rPr>
        <w:t xml:space="preserve">9 mara 2020 r. </w:t>
      </w:r>
      <w:r w:rsidRPr="00C42937">
        <w:rPr>
          <w:rFonts w:asciiTheme="minorHAnsi" w:hAnsiTheme="minorHAnsi" w:cstheme="minorHAnsi"/>
          <w:iCs/>
        </w:rPr>
        <w:t xml:space="preserve">wraz z pozwoleniem nr </w:t>
      </w:r>
      <w:r w:rsidR="00430A47" w:rsidRPr="00C42937">
        <w:rPr>
          <w:rFonts w:asciiTheme="minorHAnsi" w:hAnsiTheme="minorHAnsi" w:cstheme="minorHAnsi"/>
          <w:iCs/>
        </w:rPr>
        <w:t>ZAR/6</w:t>
      </w:r>
      <w:r w:rsidRPr="00C42937">
        <w:rPr>
          <w:rFonts w:asciiTheme="minorHAnsi" w:hAnsiTheme="minorHAnsi" w:cstheme="minorHAnsi"/>
          <w:iCs/>
        </w:rPr>
        <w:t>/</w:t>
      </w:r>
      <w:r w:rsidR="00430A47" w:rsidRPr="00C42937">
        <w:rPr>
          <w:rFonts w:asciiTheme="minorHAnsi" w:hAnsiTheme="minorHAnsi" w:cstheme="minorHAnsi"/>
          <w:iCs/>
        </w:rPr>
        <w:t>2020.</w:t>
      </w:r>
    </w:p>
    <w:sectPr w:rsidR="00F96C11" w:rsidRPr="00C42937" w:rsidSect="00112DFB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F2D428" w14:textId="77777777" w:rsidR="00EB5E39" w:rsidRDefault="00EB5E39" w:rsidP="001745FC">
      <w:r>
        <w:separator/>
      </w:r>
    </w:p>
  </w:endnote>
  <w:endnote w:type="continuationSeparator" w:id="0">
    <w:p w14:paraId="420CCDB2" w14:textId="77777777" w:rsidR="00EB5E39" w:rsidRDefault="00EB5E39" w:rsidP="001745FC">
      <w:r>
        <w:continuationSeparator/>
      </w:r>
    </w:p>
  </w:endnote>
  <w:endnote w:type="continuationNotice" w:id="1">
    <w:p w14:paraId="18F98736" w14:textId="77777777" w:rsidR="00EB5E39" w:rsidRDefault="00EB5E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1347540"/>
      <w:docPartObj>
        <w:docPartGallery w:val="Page Numbers (Bottom of Page)"/>
        <w:docPartUnique/>
      </w:docPartObj>
    </w:sdtPr>
    <w:sdtEndPr/>
    <w:sdtContent>
      <w:p w14:paraId="01CF8B82" w14:textId="77777777" w:rsidR="00A61CCF" w:rsidRDefault="00A61CC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E64">
          <w:rPr>
            <w:noProof/>
          </w:rPr>
          <w:t>3</w:t>
        </w:r>
        <w:r>
          <w:fldChar w:fldCharType="end"/>
        </w:r>
      </w:p>
    </w:sdtContent>
  </w:sdt>
  <w:p w14:paraId="1227AD1B" w14:textId="3AC69418" w:rsidR="00BC3917" w:rsidRDefault="00EB5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161A5" w14:textId="77777777" w:rsidR="00EB5E39" w:rsidRDefault="00EB5E39" w:rsidP="001745FC">
      <w:r>
        <w:separator/>
      </w:r>
    </w:p>
  </w:footnote>
  <w:footnote w:type="continuationSeparator" w:id="0">
    <w:p w14:paraId="44FBFC1F" w14:textId="77777777" w:rsidR="00EB5E39" w:rsidRDefault="00EB5E39" w:rsidP="001745FC">
      <w:r>
        <w:continuationSeparator/>
      </w:r>
    </w:p>
  </w:footnote>
  <w:footnote w:type="continuationNotice" w:id="1">
    <w:p w14:paraId="41FF410A" w14:textId="77777777" w:rsidR="00EB5E39" w:rsidRDefault="00EB5E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8D474" w14:textId="6F2C1D28" w:rsidR="00414D3B" w:rsidRDefault="00112D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51436CB" wp14:editId="529557B9">
          <wp:simplePos x="0" y="0"/>
          <wp:positionH relativeFrom="margin">
            <wp:posOffset>-81280</wp:posOffset>
          </wp:positionH>
          <wp:positionV relativeFrom="paragraph">
            <wp:posOffset>-278765</wp:posOffset>
          </wp:positionV>
          <wp:extent cx="2230120" cy="624205"/>
          <wp:effectExtent l="0" t="0" r="0" b="4445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24" t="41546" r="17909" b="44051"/>
                  <a:stretch/>
                </pic:blipFill>
                <pic:spPr bwMode="auto">
                  <a:xfrm>
                    <a:off x="0" y="0"/>
                    <a:ext cx="2230120" cy="6242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EB48D1" w14:textId="77777777" w:rsidR="00106DB0" w:rsidRDefault="00106DB0">
    <w:pPr>
      <w:pStyle w:val="Nagwek"/>
    </w:pPr>
  </w:p>
  <w:p w14:paraId="75558298" w14:textId="77777777" w:rsidR="00414D3B" w:rsidRDefault="00414D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691C2" w14:textId="51EDE321" w:rsidR="00112DFB" w:rsidRDefault="00112DF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CD3B400" wp14:editId="3E2041C6">
          <wp:simplePos x="0" y="0"/>
          <wp:positionH relativeFrom="margin">
            <wp:posOffset>0</wp:posOffset>
          </wp:positionH>
          <wp:positionV relativeFrom="paragraph">
            <wp:posOffset>-267335</wp:posOffset>
          </wp:positionV>
          <wp:extent cx="2230328" cy="624206"/>
          <wp:effectExtent l="0" t="0" r="0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624" t="41546" r="17909" b="44051"/>
                  <a:stretch/>
                </pic:blipFill>
                <pic:spPr bwMode="auto">
                  <a:xfrm>
                    <a:off x="0" y="0"/>
                    <a:ext cx="2230328" cy="6242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5ED7"/>
    <w:multiLevelType w:val="hybridMultilevel"/>
    <w:tmpl w:val="53D44A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D2B7F"/>
    <w:multiLevelType w:val="hybridMultilevel"/>
    <w:tmpl w:val="E4A06FEE"/>
    <w:lvl w:ilvl="0" w:tplc="DB18B4B6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CA054E6"/>
    <w:multiLevelType w:val="hybridMultilevel"/>
    <w:tmpl w:val="6E067098"/>
    <w:lvl w:ilvl="0" w:tplc="DB18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97A36"/>
    <w:multiLevelType w:val="hybridMultilevel"/>
    <w:tmpl w:val="741603B4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77C8A"/>
    <w:multiLevelType w:val="hybridMultilevel"/>
    <w:tmpl w:val="1E04C8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B4699"/>
    <w:multiLevelType w:val="hybridMultilevel"/>
    <w:tmpl w:val="181A05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86EFC"/>
    <w:multiLevelType w:val="hybridMultilevel"/>
    <w:tmpl w:val="133E8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24AF3"/>
    <w:multiLevelType w:val="hybridMultilevel"/>
    <w:tmpl w:val="5E765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D5804"/>
    <w:multiLevelType w:val="hybridMultilevel"/>
    <w:tmpl w:val="9CF01160"/>
    <w:lvl w:ilvl="0" w:tplc="DB18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21A1"/>
    <w:multiLevelType w:val="hybridMultilevel"/>
    <w:tmpl w:val="AAAE5B6A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88B495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E8E6E8C"/>
    <w:multiLevelType w:val="hybridMultilevel"/>
    <w:tmpl w:val="EE143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81E75"/>
    <w:multiLevelType w:val="hybridMultilevel"/>
    <w:tmpl w:val="69042A34"/>
    <w:lvl w:ilvl="0" w:tplc="DB18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AA09AD"/>
    <w:multiLevelType w:val="hybridMultilevel"/>
    <w:tmpl w:val="E4EA602A"/>
    <w:lvl w:ilvl="0" w:tplc="DB18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759033E"/>
    <w:multiLevelType w:val="hybridMultilevel"/>
    <w:tmpl w:val="3A8C77E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2C6F17"/>
    <w:multiLevelType w:val="hybridMultilevel"/>
    <w:tmpl w:val="2F4000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D3D74"/>
    <w:multiLevelType w:val="hybridMultilevel"/>
    <w:tmpl w:val="CB6C8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F2097"/>
    <w:multiLevelType w:val="hybridMultilevel"/>
    <w:tmpl w:val="F3CC5F8A"/>
    <w:lvl w:ilvl="0" w:tplc="DB18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A06CD3"/>
    <w:multiLevelType w:val="hybridMultilevel"/>
    <w:tmpl w:val="3FD404FE"/>
    <w:lvl w:ilvl="0" w:tplc="DB18B4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C372C1D"/>
    <w:multiLevelType w:val="hybridMultilevel"/>
    <w:tmpl w:val="1700B15A"/>
    <w:lvl w:ilvl="0" w:tplc="DB18B4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9"/>
  </w:num>
  <w:num w:numId="4">
    <w:abstractNumId w:val="15"/>
  </w:num>
  <w:num w:numId="5">
    <w:abstractNumId w:val="8"/>
  </w:num>
  <w:num w:numId="6">
    <w:abstractNumId w:val="6"/>
  </w:num>
  <w:num w:numId="7">
    <w:abstractNumId w:val="13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18"/>
  </w:num>
  <w:num w:numId="13">
    <w:abstractNumId w:val="5"/>
  </w:num>
  <w:num w:numId="14">
    <w:abstractNumId w:val="11"/>
  </w:num>
  <w:num w:numId="15">
    <w:abstractNumId w:val="4"/>
  </w:num>
  <w:num w:numId="16">
    <w:abstractNumId w:val="7"/>
  </w:num>
  <w:num w:numId="17">
    <w:abstractNumId w:val="0"/>
  </w:num>
  <w:num w:numId="18">
    <w:abstractNumId w:val="14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8F"/>
    <w:rsid w:val="0000685C"/>
    <w:rsid w:val="000134F7"/>
    <w:rsid w:val="0001707E"/>
    <w:rsid w:val="000242DD"/>
    <w:rsid w:val="0002664E"/>
    <w:rsid w:val="00027310"/>
    <w:rsid w:val="00052265"/>
    <w:rsid w:val="000526B7"/>
    <w:rsid w:val="000531B5"/>
    <w:rsid w:val="000668DD"/>
    <w:rsid w:val="00071AE5"/>
    <w:rsid w:val="00074170"/>
    <w:rsid w:val="00092FAC"/>
    <w:rsid w:val="000A3761"/>
    <w:rsid w:val="000A4CC9"/>
    <w:rsid w:val="000C2D20"/>
    <w:rsid w:val="000C4AA8"/>
    <w:rsid w:val="000C7B63"/>
    <w:rsid w:val="000D0EDE"/>
    <w:rsid w:val="000D5263"/>
    <w:rsid w:val="000E3063"/>
    <w:rsid w:val="000F2CDB"/>
    <w:rsid w:val="00106DB0"/>
    <w:rsid w:val="00112DFB"/>
    <w:rsid w:val="0011502B"/>
    <w:rsid w:val="0012567D"/>
    <w:rsid w:val="00162463"/>
    <w:rsid w:val="0016285A"/>
    <w:rsid w:val="001745FC"/>
    <w:rsid w:val="00185503"/>
    <w:rsid w:val="00191FA8"/>
    <w:rsid w:val="00197C45"/>
    <w:rsid w:val="001E1861"/>
    <w:rsid w:val="001E3C5D"/>
    <w:rsid w:val="00206EB8"/>
    <w:rsid w:val="00236AF8"/>
    <w:rsid w:val="00237CDD"/>
    <w:rsid w:val="00240BAE"/>
    <w:rsid w:val="00241D53"/>
    <w:rsid w:val="0024472B"/>
    <w:rsid w:val="00250C55"/>
    <w:rsid w:val="00266627"/>
    <w:rsid w:val="00266871"/>
    <w:rsid w:val="002745BA"/>
    <w:rsid w:val="00276FA6"/>
    <w:rsid w:val="00291634"/>
    <w:rsid w:val="00297E81"/>
    <w:rsid w:val="002D35AE"/>
    <w:rsid w:val="0031445D"/>
    <w:rsid w:val="00332111"/>
    <w:rsid w:val="00340B6D"/>
    <w:rsid w:val="003466E6"/>
    <w:rsid w:val="00371306"/>
    <w:rsid w:val="00371E78"/>
    <w:rsid w:val="00392096"/>
    <w:rsid w:val="003A1C9B"/>
    <w:rsid w:val="003C4B64"/>
    <w:rsid w:val="003C7A73"/>
    <w:rsid w:val="003E1774"/>
    <w:rsid w:val="003E7057"/>
    <w:rsid w:val="00414D3B"/>
    <w:rsid w:val="0042699F"/>
    <w:rsid w:val="00430A47"/>
    <w:rsid w:val="00441E6F"/>
    <w:rsid w:val="0044490D"/>
    <w:rsid w:val="004631D8"/>
    <w:rsid w:val="00471139"/>
    <w:rsid w:val="00473A3C"/>
    <w:rsid w:val="00496A54"/>
    <w:rsid w:val="004A6CA4"/>
    <w:rsid w:val="004B70BE"/>
    <w:rsid w:val="004C631D"/>
    <w:rsid w:val="004C7BEB"/>
    <w:rsid w:val="005037BB"/>
    <w:rsid w:val="005079EF"/>
    <w:rsid w:val="00510C8F"/>
    <w:rsid w:val="00545825"/>
    <w:rsid w:val="005464B0"/>
    <w:rsid w:val="00564963"/>
    <w:rsid w:val="00566B99"/>
    <w:rsid w:val="005844D7"/>
    <w:rsid w:val="00595757"/>
    <w:rsid w:val="005A6AE0"/>
    <w:rsid w:val="005C76D6"/>
    <w:rsid w:val="005D0355"/>
    <w:rsid w:val="005E172F"/>
    <w:rsid w:val="005F1F76"/>
    <w:rsid w:val="005F5561"/>
    <w:rsid w:val="006108AF"/>
    <w:rsid w:val="00620089"/>
    <w:rsid w:val="00623C2F"/>
    <w:rsid w:val="0062535A"/>
    <w:rsid w:val="0064736A"/>
    <w:rsid w:val="00652848"/>
    <w:rsid w:val="00661D04"/>
    <w:rsid w:val="00675C01"/>
    <w:rsid w:val="00682716"/>
    <w:rsid w:val="006914FC"/>
    <w:rsid w:val="006A2BE5"/>
    <w:rsid w:val="006A39E5"/>
    <w:rsid w:val="006B532A"/>
    <w:rsid w:val="006D6687"/>
    <w:rsid w:val="006E0902"/>
    <w:rsid w:val="006E7E32"/>
    <w:rsid w:val="00700A81"/>
    <w:rsid w:val="00705678"/>
    <w:rsid w:val="00712163"/>
    <w:rsid w:val="007241D4"/>
    <w:rsid w:val="00735C78"/>
    <w:rsid w:val="007826D3"/>
    <w:rsid w:val="007D3E38"/>
    <w:rsid w:val="007E16ED"/>
    <w:rsid w:val="007F6AD8"/>
    <w:rsid w:val="008045A4"/>
    <w:rsid w:val="00831DC4"/>
    <w:rsid w:val="00851192"/>
    <w:rsid w:val="00851A8A"/>
    <w:rsid w:val="00872E64"/>
    <w:rsid w:val="008B06AA"/>
    <w:rsid w:val="008B4299"/>
    <w:rsid w:val="008C103E"/>
    <w:rsid w:val="008C687A"/>
    <w:rsid w:val="008D5B98"/>
    <w:rsid w:val="008E0C72"/>
    <w:rsid w:val="008F73C4"/>
    <w:rsid w:val="009000AF"/>
    <w:rsid w:val="00911994"/>
    <w:rsid w:val="00941A28"/>
    <w:rsid w:val="00950166"/>
    <w:rsid w:val="00973E71"/>
    <w:rsid w:val="0099161E"/>
    <w:rsid w:val="00994545"/>
    <w:rsid w:val="00995191"/>
    <w:rsid w:val="009A44E7"/>
    <w:rsid w:val="009A5D00"/>
    <w:rsid w:val="009B711A"/>
    <w:rsid w:val="009C74F9"/>
    <w:rsid w:val="009D6B02"/>
    <w:rsid w:val="009F0152"/>
    <w:rsid w:val="00A235B0"/>
    <w:rsid w:val="00A539B4"/>
    <w:rsid w:val="00A54709"/>
    <w:rsid w:val="00A54BA5"/>
    <w:rsid w:val="00A61CCF"/>
    <w:rsid w:val="00A779E7"/>
    <w:rsid w:val="00A92265"/>
    <w:rsid w:val="00AA0E9F"/>
    <w:rsid w:val="00AA2988"/>
    <w:rsid w:val="00AA64DD"/>
    <w:rsid w:val="00AB2C2F"/>
    <w:rsid w:val="00AC18D0"/>
    <w:rsid w:val="00AD735D"/>
    <w:rsid w:val="00AF38D9"/>
    <w:rsid w:val="00B2489B"/>
    <w:rsid w:val="00B27AA8"/>
    <w:rsid w:val="00B27D42"/>
    <w:rsid w:val="00B67C63"/>
    <w:rsid w:val="00B96D0A"/>
    <w:rsid w:val="00BD0541"/>
    <w:rsid w:val="00BD05BA"/>
    <w:rsid w:val="00BD55AA"/>
    <w:rsid w:val="00C002BC"/>
    <w:rsid w:val="00C03497"/>
    <w:rsid w:val="00C22591"/>
    <w:rsid w:val="00C24010"/>
    <w:rsid w:val="00C42937"/>
    <w:rsid w:val="00C43CA8"/>
    <w:rsid w:val="00C60404"/>
    <w:rsid w:val="00C66BD7"/>
    <w:rsid w:val="00C829BD"/>
    <w:rsid w:val="00C96132"/>
    <w:rsid w:val="00CB5BF9"/>
    <w:rsid w:val="00CB6C69"/>
    <w:rsid w:val="00CB6DC5"/>
    <w:rsid w:val="00CC1522"/>
    <w:rsid w:val="00CC16DB"/>
    <w:rsid w:val="00CC1C2C"/>
    <w:rsid w:val="00CF4B3B"/>
    <w:rsid w:val="00D1023E"/>
    <w:rsid w:val="00D11AD4"/>
    <w:rsid w:val="00D21322"/>
    <w:rsid w:val="00D23937"/>
    <w:rsid w:val="00D318B0"/>
    <w:rsid w:val="00D43811"/>
    <w:rsid w:val="00D6003A"/>
    <w:rsid w:val="00D74BA7"/>
    <w:rsid w:val="00D75143"/>
    <w:rsid w:val="00D91E6E"/>
    <w:rsid w:val="00D91F40"/>
    <w:rsid w:val="00DB1411"/>
    <w:rsid w:val="00DC4534"/>
    <w:rsid w:val="00DC5204"/>
    <w:rsid w:val="00DD7E5B"/>
    <w:rsid w:val="00DE6C63"/>
    <w:rsid w:val="00DF7BDC"/>
    <w:rsid w:val="00E030C1"/>
    <w:rsid w:val="00E038E8"/>
    <w:rsid w:val="00E333F4"/>
    <w:rsid w:val="00E44409"/>
    <w:rsid w:val="00E82883"/>
    <w:rsid w:val="00E83B93"/>
    <w:rsid w:val="00E93D09"/>
    <w:rsid w:val="00E94FF8"/>
    <w:rsid w:val="00EA3D2C"/>
    <w:rsid w:val="00EB5E39"/>
    <w:rsid w:val="00EC340C"/>
    <w:rsid w:val="00EF71B1"/>
    <w:rsid w:val="00F209D6"/>
    <w:rsid w:val="00F26D78"/>
    <w:rsid w:val="00F334E9"/>
    <w:rsid w:val="00F43B9A"/>
    <w:rsid w:val="00F51643"/>
    <w:rsid w:val="00F52B1B"/>
    <w:rsid w:val="00F60EB2"/>
    <w:rsid w:val="00F6380F"/>
    <w:rsid w:val="00F74DD5"/>
    <w:rsid w:val="00F8721A"/>
    <w:rsid w:val="00F9059D"/>
    <w:rsid w:val="00F96C11"/>
    <w:rsid w:val="00F97DB9"/>
    <w:rsid w:val="00FA4BA8"/>
    <w:rsid w:val="00FA7F2B"/>
    <w:rsid w:val="00FC0EAE"/>
    <w:rsid w:val="00FC6C30"/>
    <w:rsid w:val="00FD262B"/>
    <w:rsid w:val="00FE3F6C"/>
    <w:rsid w:val="00FF2829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AFC909"/>
  <w15:chartTrackingRefBased/>
  <w15:docId w15:val="{8FC2D7AB-F78B-4A77-B316-733B1A25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5D0355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 Akapit z listą"/>
    <w:basedOn w:val="Normalny"/>
    <w:link w:val="AkapitzlistZnak"/>
    <w:uiPriority w:val="34"/>
    <w:qFormat/>
    <w:rsid w:val="005D035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D03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D03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D0355"/>
    <w:rPr>
      <w:rFonts w:ascii="Calibri" w:hAnsi="Calibri" w:cs="Calibri"/>
      <w:sz w:val="20"/>
      <w:szCs w:val="20"/>
    </w:rPr>
  </w:style>
  <w:style w:type="character" w:customStyle="1" w:styleId="AkapitzlistZnak">
    <w:name w:val="Akapit z listą Znak"/>
    <w:aliases w:val="WYPUNKTOWANIE Akapit z listą Znak"/>
    <w:link w:val="Akapitzlist"/>
    <w:uiPriority w:val="99"/>
    <w:locked/>
    <w:rsid w:val="005D0355"/>
    <w:rPr>
      <w:rFonts w:ascii="Calibri" w:hAnsi="Calibri" w:cs="Calibri"/>
    </w:rPr>
  </w:style>
  <w:style w:type="paragraph" w:customStyle="1" w:styleId="Default">
    <w:name w:val="Default"/>
    <w:rsid w:val="005D035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03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3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C687A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C68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87A"/>
    <w:rPr>
      <w:rFonts w:ascii="Calibri" w:hAnsi="Calibri" w:cs="Calibri"/>
    </w:rPr>
  </w:style>
  <w:style w:type="paragraph" w:styleId="NormalnyWeb">
    <w:name w:val="Normal (Web)"/>
    <w:basedOn w:val="Normalny"/>
    <w:uiPriority w:val="99"/>
    <w:semiHidden/>
    <w:unhideWhenUsed/>
    <w:rsid w:val="008C687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45F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45FC"/>
    <w:rPr>
      <w:rFonts w:ascii="Calibri" w:hAnsi="Calibri"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B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B64"/>
    <w:rPr>
      <w:rFonts w:ascii="Calibri" w:hAnsi="Calibri" w:cs="Calibri"/>
      <w:b/>
      <w:bCs/>
      <w:sz w:val="20"/>
      <w:szCs w:val="20"/>
    </w:rPr>
  </w:style>
  <w:style w:type="paragraph" w:customStyle="1" w:styleId="ReportText">
    <w:name w:val="Report Text"/>
    <w:link w:val="ReportTextChar"/>
    <w:uiPriority w:val="99"/>
    <w:qFormat/>
    <w:rsid w:val="004A6CA4"/>
    <w:pPr>
      <w:spacing w:before="170" w:after="170" w:line="260" w:lineRule="exact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ReportTextChar">
    <w:name w:val="Report Text Char"/>
    <w:basedOn w:val="Domylnaczcionkaakapitu"/>
    <w:link w:val="ReportText"/>
    <w:uiPriority w:val="99"/>
    <w:locked/>
    <w:rsid w:val="004A6CA4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5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Puchala@wody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83C61-B84D-419E-B55C-7845187B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Léthel</dc:creator>
  <cp:keywords/>
  <dc:description/>
  <cp:lastModifiedBy>Marcin Puchała</cp:lastModifiedBy>
  <cp:revision>14</cp:revision>
  <cp:lastPrinted>2019-07-04T11:11:00Z</cp:lastPrinted>
  <dcterms:created xsi:type="dcterms:W3CDTF">2020-04-03T05:07:00Z</dcterms:created>
  <dcterms:modified xsi:type="dcterms:W3CDTF">2020-04-10T06:53:00Z</dcterms:modified>
</cp:coreProperties>
</file>